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DD1" w:rsidRDefault="004669D5">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山东省进出口环节收费目录清单（政府性基金、政府定价和政府指导价部分）</w:t>
      </w:r>
    </w:p>
    <w:tbl>
      <w:tblPr>
        <w:tblpPr w:leftFromText="180" w:rightFromText="180" w:vertAnchor="text" w:horzAnchor="page" w:tblpXSpec="center" w:tblpY="249"/>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276"/>
        <w:gridCol w:w="686"/>
        <w:gridCol w:w="567"/>
        <w:gridCol w:w="709"/>
        <w:gridCol w:w="1298"/>
        <w:gridCol w:w="1134"/>
        <w:gridCol w:w="993"/>
        <w:gridCol w:w="1417"/>
        <w:gridCol w:w="2552"/>
        <w:gridCol w:w="2693"/>
      </w:tblGrid>
      <w:tr w:rsidR="00B52DD1" w:rsidRPr="005C40B5" w:rsidTr="005C40B5">
        <w:trPr>
          <w:trHeight w:val="562"/>
        </w:trPr>
        <w:tc>
          <w:tcPr>
            <w:tcW w:w="704" w:type="dxa"/>
            <w:vAlign w:val="center"/>
          </w:tcPr>
          <w:p w:rsidR="00B52DD1" w:rsidRPr="005C40B5" w:rsidRDefault="004669D5" w:rsidP="005C40B5">
            <w:pPr>
              <w:spacing w:line="320" w:lineRule="exact"/>
              <w:jc w:val="center"/>
              <w:rPr>
                <w:rFonts w:ascii="黑体" w:eastAsia="黑体" w:hAnsi="黑体" w:cs="宋体"/>
                <w:sz w:val="18"/>
                <w:szCs w:val="18"/>
              </w:rPr>
            </w:pPr>
            <w:r w:rsidRPr="005C40B5">
              <w:rPr>
                <w:rFonts w:ascii="黑体" w:eastAsia="黑体" w:hAnsi="黑体" w:cs="宋体" w:hint="eastAsia"/>
                <w:sz w:val="18"/>
                <w:szCs w:val="18"/>
              </w:rPr>
              <w:t>序号</w:t>
            </w:r>
          </w:p>
        </w:tc>
        <w:tc>
          <w:tcPr>
            <w:tcW w:w="992" w:type="dxa"/>
            <w:vAlign w:val="center"/>
          </w:tcPr>
          <w:p w:rsidR="00B52DD1" w:rsidRPr="005C40B5" w:rsidRDefault="004669D5" w:rsidP="005C40B5">
            <w:pPr>
              <w:spacing w:line="320" w:lineRule="exact"/>
              <w:jc w:val="center"/>
              <w:rPr>
                <w:rFonts w:ascii="黑体" w:eastAsia="黑体" w:hAnsi="黑体" w:cs="宋体"/>
                <w:sz w:val="18"/>
                <w:szCs w:val="18"/>
              </w:rPr>
            </w:pPr>
            <w:r w:rsidRPr="005C40B5">
              <w:rPr>
                <w:rFonts w:ascii="黑体" w:eastAsia="黑体" w:hAnsi="黑体" w:cs="宋体" w:hint="eastAsia"/>
                <w:sz w:val="18"/>
                <w:szCs w:val="18"/>
              </w:rPr>
              <w:t>收费主体</w:t>
            </w:r>
          </w:p>
        </w:tc>
        <w:tc>
          <w:tcPr>
            <w:tcW w:w="1276" w:type="dxa"/>
            <w:vAlign w:val="center"/>
          </w:tcPr>
          <w:p w:rsidR="00B52DD1" w:rsidRPr="005C40B5" w:rsidRDefault="004669D5" w:rsidP="005C40B5">
            <w:pPr>
              <w:spacing w:line="320" w:lineRule="exact"/>
              <w:jc w:val="center"/>
              <w:rPr>
                <w:rFonts w:ascii="黑体" w:eastAsia="黑体" w:hAnsi="黑体" w:cs="宋体"/>
                <w:sz w:val="18"/>
                <w:szCs w:val="18"/>
              </w:rPr>
            </w:pPr>
            <w:r w:rsidRPr="005C40B5">
              <w:rPr>
                <w:rFonts w:ascii="黑体" w:eastAsia="黑体" w:hAnsi="黑体" w:cs="宋体" w:hint="eastAsia"/>
                <w:sz w:val="18"/>
                <w:szCs w:val="18"/>
              </w:rPr>
              <w:t>项目名称</w:t>
            </w:r>
          </w:p>
        </w:tc>
        <w:tc>
          <w:tcPr>
            <w:tcW w:w="5387" w:type="dxa"/>
            <w:gridSpan w:val="6"/>
            <w:tcBorders>
              <w:right w:val="single" w:sz="4" w:space="0" w:color="auto"/>
            </w:tcBorders>
            <w:vAlign w:val="center"/>
          </w:tcPr>
          <w:p w:rsidR="00B52DD1" w:rsidRPr="005C40B5" w:rsidRDefault="004669D5" w:rsidP="005C40B5">
            <w:pPr>
              <w:spacing w:line="320" w:lineRule="exact"/>
              <w:jc w:val="center"/>
              <w:rPr>
                <w:rFonts w:ascii="黑体" w:eastAsia="黑体" w:hAnsi="黑体" w:cs="宋体"/>
                <w:sz w:val="18"/>
                <w:szCs w:val="18"/>
              </w:rPr>
            </w:pPr>
            <w:r w:rsidRPr="005C40B5">
              <w:rPr>
                <w:rFonts w:ascii="黑体" w:eastAsia="黑体" w:hAnsi="黑体" w:cs="宋体" w:hint="eastAsia"/>
                <w:sz w:val="18"/>
                <w:szCs w:val="18"/>
              </w:rPr>
              <w:t>收费标准</w:t>
            </w:r>
          </w:p>
        </w:tc>
        <w:tc>
          <w:tcPr>
            <w:tcW w:w="1417" w:type="dxa"/>
            <w:tcBorders>
              <w:left w:val="single" w:sz="4" w:space="0" w:color="auto"/>
            </w:tcBorders>
            <w:vAlign w:val="center"/>
          </w:tcPr>
          <w:p w:rsidR="00B52DD1" w:rsidRPr="005C40B5" w:rsidRDefault="004669D5" w:rsidP="005C40B5">
            <w:pPr>
              <w:spacing w:line="320" w:lineRule="exact"/>
              <w:jc w:val="center"/>
              <w:rPr>
                <w:rFonts w:ascii="黑体" w:eastAsia="黑体" w:hAnsi="黑体" w:cs="宋体"/>
                <w:sz w:val="18"/>
                <w:szCs w:val="18"/>
              </w:rPr>
            </w:pPr>
            <w:r w:rsidRPr="005C40B5">
              <w:rPr>
                <w:rFonts w:ascii="黑体" w:eastAsia="黑体" w:hAnsi="黑体" w:cs="宋体" w:hint="eastAsia"/>
                <w:sz w:val="18"/>
                <w:szCs w:val="18"/>
              </w:rPr>
              <w:t>计价单位</w:t>
            </w:r>
          </w:p>
        </w:tc>
        <w:tc>
          <w:tcPr>
            <w:tcW w:w="2552" w:type="dxa"/>
            <w:tcBorders>
              <w:right w:val="single" w:sz="4" w:space="0" w:color="auto"/>
            </w:tcBorders>
            <w:vAlign w:val="center"/>
          </w:tcPr>
          <w:p w:rsidR="00B52DD1" w:rsidRPr="005C40B5" w:rsidRDefault="004669D5" w:rsidP="005C40B5">
            <w:pPr>
              <w:spacing w:line="320" w:lineRule="exact"/>
              <w:jc w:val="center"/>
              <w:rPr>
                <w:rFonts w:ascii="黑体" w:eastAsia="黑体" w:hAnsi="黑体" w:cs="宋体"/>
                <w:sz w:val="18"/>
                <w:szCs w:val="18"/>
              </w:rPr>
            </w:pPr>
            <w:r w:rsidRPr="005C40B5">
              <w:rPr>
                <w:rFonts w:ascii="黑体" w:eastAsia="黑体" w:hAnsi="黑体" w:cs="宋体" w:hint="eastAsia"/>
                <w:sz w:val="18"/>
                <w:szCs w:val="18"/>
              </w:rPr>
              <w:t>服务内容</w:t>
            </w:r>
          </w:p>
        </w:tc>
        <w:tc>
          <w:tcPr>
            <w:tcW w:w="2693" w:type="dxa"/>
            <w:tcBorders>
              <w:left w:val="single" w:sz="4" w:space="0" w:color="auto"/>
              <w:right w:val="single" w:sz="4" w:space="0" w:color="auto"/>
            </w:tcBorders>
            <w:vAlign w:val="center"/>
          </w:tcPr>
          <w:p w:rsidR="00B52DD1" w:rsidRPr="005C40B5" w:rsidRDefault="004669D5" w:rsidP="005C40B5">
            <w:pPr>
              <w:spacing w:line="320" w:lineRule="exact"/>
              <w:jc w:val="center"/>
              <w:rPr>
                <w:rFonts w:ascii="黑体" w:eastAsia="黑体" w:hAnsi="黑体" w:cs="宋体"/>
                <w:sz w:val="18"/>
                <w:szCs w:val="18"/>
              </w:rPr>
            </w:pPr>
            <w:r w:rsidRPr="005C40B5">
              <w:rPr>
                <w:rFonts w:ascii="黑体" w:eastAsia="黑体" w:hAnsi="黑体" w:cs="宋体" w:hint="eastAsia"/>
                <w:sz w:val="18"/>
                <w:szCs w:val="18"/>
              </w:rPr>
              <w:t>收费形式及依据</w:t>
            </w:r>
          </w:p>
        </w:tc>
      </w:tr>
      <w:tr w:rsidR="00B52DD1" w:rsidRPr="005C40B5" w:rsidTr="005C40B5">
        <w:trPr>
          <w:trHeight w:val="1971"/>
        </w:trPr>
        <w:tc>
          <w:tcPr>
            <w:tcW w:w="704" w:type="dxa"/>
            <w:tcBorders>
              <w:bottom w:val="nil"/>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1</w:t>
            </w:r>
          </w:p>
        </w:tc>
        <w:tc>
          <w:tcPr>
            <w:tcW w:w="992" w:type="dxa"/>
            <w:tcBorders>
              <w:bottom w:val="nil"/>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海事部门</w:t>
            </w:r>
          </w:p>
        </w:tc>
        <w:tc>
          <w:tcPr>
            <w:tcW w:w="1276" w:type="dxa"/>
            <w:tcBorders>
              <w:bottom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港口建设费</w:t>
            </w:r>
          </w:p>
        </w:tc>
        <w:tc>
          <w:tcPr>
            <w:tcW w:w="5387" w:type="dxa"/>
            <w:gridSpan w:val="6"/>
            <w:tcBorders>
              <w:bottom w:val="single" w:sz="4" w:space="0" w:color="auto"/>
              <w:right w:val="single" w:sz="4" w:space="0" w:color="auto"/>
            </w:tcBorders>
            <w:vAlign w:val="center"/>
          </w:tcPr>
          <w:p w:rsidR="00B52DD1" w:rsidRPr="005C40B5" w:rsidRDefault="004669D5" w:rsidP="005C40B5">
            <w:pPr>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（一）国内出口货物每重量吨（或换算吨）4元；国外进出口货物每重量吨（或换算吨）5.6元。</w:t>
            </w:r>
          </w:p>
          <w:p w:rsidR="00B52DD1" w:rsidRPr="005C40B5" w:rsidRDefault="004669D5" w:rsidP="005C40B5">
            <w:pPr>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货物重量吨和换算吨的计算方法，按照国务院交通运输主管部门现行有关规定执行。</w:t>
            </w:r>
          </w:p>
          <w:p w:rsidR="00B52DD1" w:rsidRPr="005C40B5" w:rsidRDefault="004669D5" w:rsidP="005C40B5">
            <w:pPr>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（二）国内出口集装箱和内支线集装箱20英尺每箱32元，40英尺每箱48元；国外进出口集装箱20英尺每箱64元，40英尺每箱96元。</w:t>
            </w:r>
          </w:p>
          <w:p w:rsidR="00B52DD1" w:rsidRPr="005C40B5" w:rsidRDefault="004669D5" w:rsidP="005C40B5">
            <w:pPr>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20英尺和40英尺以外的其他非标准集装箱按照相近箱型的收费标准征收。</w:t>
            </w:r>
          </w:p>
          <w:p w:rsidR="00B52DD1" w:rsidRPr="005C40B5" w:rsidRDefault="004669D5" w:rsidP="005C40B5">
            <w:pPr>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减免缓征港口建设</w:t>
            </w:r>
            <w:proofErr w:type="gramStart"/>
            <w:r w:rsidRPr="005C40B5">
              <w:rPr>
                <w:rFonts w:asciiTheme="minorEastAsia" w:hAnsiTheme="minorEastAsia" w:cs="宋体" w:hint="eastAsia"/>
                <w:sz w:val="18"/>
                <w:szCs w:val="18"/>
              </w:rPr>
              <w:t>费按照财</w:t>
            </w:r>
            <w:proofErr w:type="gramEnd"/>
            <w:r w:rsidRPr="005C40B5">
              <w:rPr>
                <w:rFonts w:asciiTheme="minorEastAsia" w:hAnsiTheme="minorEastAsia" w:cs="宋体" w:hint="eastAsia"/>
                <w:sz w:val="18"/>
                <w:szCs w:val="18"/>
              </w:rPr>
              <w:t>综〔2011〕29号、财税〔2015〕131号等有关规定执行。</w:t>
            </w:r>
          </w:p>
        </w:tc>
        <w:tc>
          <w:tcPr>
            <w:tcW w:w="1417" w:type="dxa"/>
            <w:tcBorders>
              <w:left w:val="single" w:sz="4" w:space="0" w:color="auto"/>
              <w:bottom w:val="single" w:sz="4" w:space="0" w:color="auto"/>
            </w:tcBorders>
            <w:vAlign w:val="center"/>
          </w:tcPr>
          <w:p w:rsid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重量吨</w:t>
            </w:r>
          </w:p>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（换算吨）；箱</w:t>
            </w:r>
          </w:p>
        </w:tc>
        <w:tc>
          <w:tcPr>
            <w:tcW w:w="2552" w:type="dxa"/>
            <w:tcBorders>
              <w:bottom w:val="single" w:sz="4" w:space="0" w:color="auto"/>
              <w:right w:val="single" w:sz="4" w:space="0" w:color="auto"/>
            </w:tcBorders>
            <w:vAlign w:val="center"/>
          </w:tcPr>
          <w:p w:rsidR="00B52DD1" w:rsidRPr="005C40B5" w:rsidRDefault="004669D5" w:rsidP="005C40B5">
            <w:pPr>
              <w:adjustRightInd w:val="0"/>
              <w:snapToGrid w:val="0"/>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港口建设费的征收对象为经对外开放口岸港口辖区范围内所有码头、浮筒、锚地、水域装卸（含过驳）的货物。</w:t>
            </w:r>
          </w:p>
          <w:p w:rsidR="00B52DD1" w:rsidRPr="005C40B5" w:rsidRDefault="004669D5" w:rsidP="005C40B5">
            <w:pPr>
              <w:adjustRightInd w:val="0"/>
              <w:snapToGrid w:val="0"/>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港口建设费的义务缴纳人（以下简称缴费人）是货物的托运人（或其代理人）或收货人（或其代理人）。</w:t>
            </w:r>
          </w:p>
        </w:tc>
        <w:tc>
          <w:tcPr>
            <w:tcW w:w="2693" w:type="dxa"/>
            <w:tcBorders>
              <w:left w:val="single" w:sz="4" w:space="0" w:color="auto"/>
              <w:bottom w:val="single" w:sz="4" w:space="0" w:color="auto"/>
              <w:right w:val="single" w:sz="4" w:space="0" w:color="auto"/>
            </w:tcBorders>
            <w:vAlign w:val="center"/>
          </w:tcPr>
          <w:p w:rsidR="00B52DD1" w:rsidRPr="005C40B5" w:rsidRDefault="004669D5" w:rsidP="005C40B5">
            <w:pPr>
              <w:adjustRightInd w:val="0"/>
              <w:snapToGrid w:val="0"/>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政府性基金。</w:t>
            </w:r>
          </w:p>
          <w:p w:rsidR="00B52DD1" w:rsidRPr="005C40B5" w:rsidRDefault="004669D5" w:rsidP="005C40B5">
            <w:pPr>
              <w:adjustRightInd w:val="0"/>
              <w:snapToGrid w:val="0"/>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依据财综〔2011〕29号、财综〔2011〕100号、财综〔2012〕40号、财税〔2015〕131号，海财会〔2011〕492号、海征</w:t>
            </w:r>
            <w:proofErr w:type="gramStart"/>
            <w:r w:rsidRPr="005C40B5">
              <w:rPr>
                <w:rFonts w:asciiTheme="minorEastAsia" w:hAnsiTheme="minorEastAsia" w:cs="宋体" w:hint="eastAsia"/>
                <w:sz w:val="18"/>
                <w:szCs w:val="18"/>
              </w:rPr>
              <w:t>稽</w:t>
            </w:r>
            <w:proofErr w:type="gramEnd"/>
            <w:r w:rsidRPr="005C40B5">
              <w:rPr>
                <w:rFonts w:asciiTheme="minorEastAsia" w:hAnsiTheme="minorEastAsia" w:cs="宋体" w:hint="eastAsia"/>
                <w:sz w:val="18"/>
                <w:szCs w:val="18"/>
              </w:rPr>
              <w:t>〔2011〕860号、海征</w:t>
            </w:r>
            <w:proofErr w:type="gramStart"/>
            <w:r w:rsidRPr="005C40B5">
              <w:rPr>
                <w:rFonts w:asciiTheme="minorEastAsia" w:hAnsiTheme="minorEastAsia" w:cs="宋体" w:hint="eastAsia"/>
                <w:sz w:val="18"/>
                <w:szCs w:val="18"/>
              </w:rPr>
              <w:t>稽</w:t>
            </w:r>
            <w:proofErr w:type="gramEnd"/>
            <w:r w:rsidRPr="005C40B5">
              <w:rPr>
                <w:rFonts w:asciiTheme="minorEastAsia" w:hAnsiTheme="minorEastAsia" w:cs="宋体" w:hint="eastAsia"/>
                <w:sz w:val="18"/>
                <w:szCs w:val="18"/>
              </w:rPr>
              <w:t>〔2016〕114号、海征</w:t>
            </w:r>
            <w:proofErr w:type="gramStart"/>
            <w:r w:rsidRPr="005C40B5">
              <w:rPr>
                <w:rFonts w:asciiTheme="minorEastAsia" w:hAnsiTheme="minorEastAsia" w:cs="宋体" w:hint="eastAsia"/>
                <w:sz w:val="18"/>
                <w:szCs w:val="18"/>
              </w:rPr>
              <w:t>稽</w:t>
            </w:r>
            <w:proofErr w:type="gramEnd"/>
            <w:r w:rsidRPr="005C40B5">
              <w:rPr>
                <w:rFonts w:asciiTheme="minorEastAsia" w:hAnsiTheme="minorEastAsia" w:cs="宋体" w:hint="eastAsia"/>
                <w:sz w:val="18"/>
                <w:szCs w:val="18"/>
              </w:rPr>
              <w:t>〔2016〕557号、海征</w:t>
            </w:r>
            <w:proofErr w:type="gramStart"/>
            <w:r w:rsidRPr="005C40B5">
              <w:rPr>
                <w:rFonts w:asciiTheme="minorEastAsia" w:hAnsiTheme="minorEastAsia" w:cs="宋体" w:hint="eastAsia"/>
                <w:sz w:val="18"/>
                <w:szCs w:val="18"/>
              </w:rPr>
              <w:t>稽</w:t>
            </w:r>
            <w:proofErr w:type="gramEnd"/>
            <w:r w:rsidRPr="005C40B5">
              <w:rPr>
                <w:rFonts w:asciiTheme="minorEastAsia" w:hAnsiTheme="minorEastAsia" w:cs="宋体" w:hint="eastAsia"/>
                <w:sz w:val="18"/>
                <w:szCs w:val="18"/>
              </w:rPr>
              <w:t>〔2017〕61号、海征</w:t>
            </w:r>
            <w:proofErr w:type="gramStart"/>
            <w:r w:rsidRPr="005C40B5">
              <w:rPr>
                <w:rFonts w:asciiTheme="minorEastAsia" w:hAnsiTheme="minorEastAsia" w:cs="宋体" w:hint="eastAsia"/>
                <w:sz w:val="18"/>
                <w:szCs w:val="18"/>
              </w:rPr>
              <w:t>稽</w:t>
            </w:r>
            <w:proofErr w:type="gramEnd"/>
            <w:r w:rsidRPr="005C40B5">
              <w:rPr>
                <w:rFonts w:asciiTheme="minorEastAsia" w:hAnsiTheme="minorEastAsia" w:cs="宋体" w:hint="eastAsia"/>
                <w:sz w:val="18"/>
                <w:szCs w:val="18"/>
              </w:rPr>
              <w:t>〔2018〕304号收取。</w:t>
            </w:r>
          </w:p>
        </w:tc>
      </w:tr>
      <w:tr w:rsidR="00B52DD1" w:rsidRPr="005C40B5" w:rsidTr="005C40B5">
        <w:trPr>
          <w:trHeight w:val="1275"/>
        </w:trPr>
        <w:tc>
          <w:tcPr>
            <w:tcW w:w="704" w:type="dxa"/>
            <w:tcBorders>
              <w:bottom w:val="nil"/>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2</w:t>
            </w:r>
          </w:p>
        </w:tc>
        <w:tc>
          <w:tcPr>
            <w:tcW w:w="992" w:type="dxa"/>
            <w:tcBorders>
              <w:bottom w:val="nil"/>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海事部门</w:t>
            </w:r>
          </w:p>
        </w:tc>
        <w:tc>
          <w:tcPr>
            <w:tcW w:w="1276" w:type="dxa"/>
            <w:tcBorders>
              <w:top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船舶油污损害赔偿基金</w:t>
            </w:r>
          </w:p>
        </w:tc>
        <w:tc>
          <w:tcPr>
            <w:tcW w:w="5387" w:type="dxa"/>
            <w:gridSpan w:val="6"/>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船舶油污损害赔偿基金征收标准为每吨持久性油类物质0.3元。</w:t>
            </w:r>
          </w:p>
        </w:tc>
        <w:tc>
          <w:tcPr>
            <w:tcW w:w="1417" w:type="dxa"/>
            <w:tcBorders>
              <w:top w:val="single" w:sz="4" w:space="0" w:color="auto"/>
              <w:lef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吨</w:t>
            </w:r>
          </w:p>
        </w:tc>
        <w:tc>
          <w:tcPr>
            <w:tcW w:w="2552" w:type="dxa"/>
            <w:tcBorders>
              <w:top w:val="single" w:sz="4" w:space="0" w:color="auto"/>
              <w:right w:val="single" w:sz="4" w:space="0" w:color="auto"/>
            </w:tcBorders>
            <w:vAlign w:val="center"/>
          </w:tcPr>
          <w:p w:rsidR="00B52DD1" w:rsidRPr="005C40B5" w:rsidRDefault="004669D5" w:rsidP="005C40B5">
            <w:pPr>
              <w:adjustRightInd w:val="0"/>
              <w:snapToGrid w:val="0"/>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凡在中华人民共和国管辖水域内接收从海上运输持久性油类物质（包括原油、燃料油、重柴油、润滑油等持久性烃类矿物油）的货物所有人或其代理人，应当按规定缴纳船舶油污损害赔偿基金。</w:t>
            </w:r>
          </w:p>
        </w:tc>
        <w:tc>
          <w:tcPr>
            <w:tcW w:w="2693" w:type="dxa"/>
            <w:tcBorders>
              <w:top w:val="single" w:sz="4" w:space="0" w:color="auto"/>
              <w:left w:val="single" w:sz="4" w:space="0" w:color="auto"/>
              <w:right w:val="single" w:sz="4" w:space="0" w:color="auto"/>
            </w:tcBorders>
            <w:vAlign w:val="center"/>
          </w:tcPr>
          <w:p w:rsidR="00B52DD1" w:rsidRPr="005C40B5" w:rsidRDefault="004669D5" w:rsidP="005C40B5">
            <w:pPr>
              <w:adjustRightInd w:val="0"/>
              <w:snapToGrid w:val="0"/>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政府性基金。</w:t>
            </w:r>
          </w:p>
          <w:p w:rsidR="00B52DD1" w:rsidRPr="005C40B5" w:rsidRDefault="004669D5" w:rsidP="005C40B5">
            <w:pPr>
              <w:adjustRightInd w:val="0"/>
              <w:snapToGrid w:val="0"/>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依据《中华人民共和国海洋环境保护法》《防治船舶污染海洋环境管理条例》、财综〔2012〕33号、交财审发〔2014〕96号收取。</w:t>
            </w:r>
          </w:p>
        </w:tc>
      </w:tr>
      <w:tr w:rsidR="00B52DD1" w:rsidRPr="005C40B5" w:rsidTr="005C40B5">
        <w:trPr>
          <w:trHeight w:val="571"/>
        </w:trPr>
        <w:tc>
          <w:tcPr>
            <w:tcW w:w="704" w:type="dxa"/>
            <w:vMerge w:val="restart"/>
            <w:tcBorders>
              <w:top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3</w:t>
            </w:r>
          </w:p>
        </w:tc>
        <w:tc>
          <w:tcPr>
            <w:tcW w:w="992" w:type="dxa"/>
            <w:vMerge w:val="restart"/>
            <w:tcBorders>
              <w:top w:val="single" w:sz="4" w:space="0" w:color="auto"/>
            </w:tcBorders>
            <w:vAlign w:val="center"/>
          </w:tcPr>
          <w:p w:rsid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港口</w:t>
            </w:r>
          </w:p>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经营人</w:t>
            </w:r>
          </w:p>
        </w:tc>
        <w:tc>
          <w:tcPr>
            <w:tcW w:w="1276" w:type="dxa"/>
            <w:vMerge w:val="restart"/>
            <w:tcBorders>
              <w:top w:val="single" w:sz="4" w:space="0" w:color="auto"/>
            </w:tcBorders>
            <w:vAlign w:val="center"/>
          </w:tcPr>
          <w:p w:rsid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港口设施</w:t>
            </w:r>
          </w:p>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保安费</w:t>
            </w:r>
          </w:p>
        </w:tc>
        <w:tc>
          <w:tcPr>
            <w:tcW w:w="5387" w:type="dxa"/>
            <w:gridSpan w:val="6"/>
            <w:tcBorders>
              <w:top w:val="single" w:sz="4" w:space="0" w:color="auto"/>
              <w:right w:val="single" w:sz="4" w:space="0" w:color="auto"/>
            </w:tcBorders>
            <w:vAlign w:val="center"/>
          </w:tcPr>
          <w:p w:rsidR="00B52DD1" w:rsidRPr="005C40B5" w:rsidRDefault="00DD56C2"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8</w:t>
            </w:r>
            <w:r w:rsidR="004669D5" w:rsidRPr="005C40B5">
              <w:rPr>
                <w:rFonts w:asciiTheme="minorEastAsia" w:hAnsiTheme="minorEastAsia" w:cs="宋体" w:hint="eastAsia"/>
                <w:sz w:val="18"/>
                <w:szCs w:val="18"/>
              </w:rPr>
              <w:t>元/箱</w:t>
            </w:r>
          </w:p>
        </w:tc>
        <w:tc>
          <w:tcPr>
            <w:tcW w:w="1417" w:type="dxa"/>
            <w:tcBorders>
              <w:top w:val="single" w:sz="4" w:space="0" w:color="auto"/>
              <w:lef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箱（20英尺）</w:t>
            </w:r>
          </w:p>
        </w:tc>
        <w:tc>
          <w:tcPr>
            <w:tcW w:w="2552" w:type="dxa"/>
            <w:vMerge w:val="restart"/>
            <w:tcBorders>
              <w:top w:val="single" w:sz="4" w:space="0" w:color="auto"/>
              <w:right w:val="single" w:sz="4" w:space="0" w:color="auto"/>
            </w:tcBorders>
            <w:vAlign w:val="center"/>
          </w:tcPr>
          <w:p w:rsidR="00B52DD1" w:rsidRPr="005C40B5" w:rsidRDefault="004669D5" w:rsidP="005C40B5">
            <w:pPr>
              <w:adjustRightInd w:val="0"/>
              <w:snapToGrid w:val="0"/>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向货主企业收取：</w:t>
            </w:r>
          </w:p>
          <w:p w:rsidR="00B52DD1" w:rsidRPr="005C40B5" w:rsidRDefault="004669D5" w:rsidP="005C40B5">
            <w:pPr>
              <w:adjustRightInd w:val="0"/>
              <w:snapToGrid w:val="0"/>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经由港口吞吐的外贸进出口货物及集装箱，由取得《港口设施保安符合证书》的港口经营人，按《港口收费计费办法》规定费率向</w:t>
            </w:r>
            <w:proofErr w:type="gramStart"/>
            <w:r w:rsidRPr="005C40B5">
              <w:rPr>
                <w:rFonts w:asciiTheme="minorEastAsia" w:hAnsiTheme="minorEastAsia" w:cs="宋体" w:hint="eastAsia"/>
                <w:sz w:val="18"/>
                <w:szCs w:val="18"/>
              </w:rPr>
              <w:t>货方</w:t>
            </w:r>
            <w:proofErr w:type="gramEnd"/>
            <w:r w:rsidRPr="005C40B5">
              <w:rPr>
                <w:rFonts w:asciiTheme="minorEastAsia" w:hAnsiTheme="minorEastAsia" w:cs="宋体" w:hint="eastAsia"/>
                <w:sz w:val="18"/>
                <w:szCs w:val="18"/>
              </w:rPr>
              <w:t>或其代理人分别计收进、出港港口设施保安费。</w:t>
            </w:r>
          </w:p>
        </w:tc>
        <w:tc>
          <w:tcPr>
            <w:tcW w:w="2693" w:type="dxa"/>
            <w:vMerge w:val="restart"/>
            <w:tcBorders>
              <w:top w:val="single" w:sz="4" w:space="0" w:color="auto"/>
              <w:left w:val="single" w:sz="4" w:space="0" w:color="auto"/>
              <w:right w:val="single" w:sz="4" w:space="0" w:color="auto"/>
            </w:tcBorders>
            <w:vAlign w:val="center"/>
          </w:tcPr>
          <w:p w:rsidR="00B52DD1" w:rsidRPr="005C40B5" w:rsidRDefault="004669D5" w:rsidP="005C40B5">
            <w:pPr>
              <w:adjustRightInd w:val="0"/>
              <w:snapToGrid w:val="0"/>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经营服务性收费（政府定价）。</w:t>
            </w:r>
          </w:p>
          <w:p w:rsidR="00B52DD1" w:rsidRPr="005C40B5" w:rsidRDefault="004669D5" w:rsidP="005C40B5">
            <w:pPr>
              <w:adjustRightInd w:val="0"/>
              <w:snapToGrid w:val="0"/>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依据《港口收费计费办法》（</w:t>
            </w:r>
            <w:r w:rsidR="00CC396D" w:rsidRPr="005C40B5">
              <w:rPr>
                <w:rFonts w:asciiTheme="minorEastAsia" w:hAnsiTheme="minorEastAsia" w:cs="宋体" w:hint="eastAsia"/>
                <w:sz w:val="18"/>
                <w:szCs w:val="18"/>
              </w:rPr>
              <w:t>交水</w:t>
            </w:r>
            <w:proofErr w:type="gramStart"/>
            <w:r w:rsidR="00CC396D" w:rsidRPr="005C40B5">
              <w:rPr>
                <w:rFonts w:asciiTheme="minorEastAsia" w:hAnsiTheme="minorEastAsia" w:cs="宋体" w:hint="eastAsia"/>
                <w:sz w:val="18"/>
                <w:szCs w:val="18"/>
              </w:rPr>
              <w:t>规</w:t>
            </w:r>
            <w:proofErr w:type="gramEnd"/>
            <w:r w:rsidR="00CC396D" w:rsidRPr="005C40B5">
              <w:rPr>
                <w:rFonts w:asciiTheme="minorEastAsia" w:hAnsiTheme="minorEastAsia" w:cs="宋体" w:hint="eastAsia"/>
                <w:sz w:val="18"/>
                <w:szCs w:val="18"/>
              </w:rPr>
              <w:t>【2019】2号</w:t>
            </w:r>
            <w:r w:rsidRPr="005C40B5">
              <w:rPr>
                <w:rFonts w:asciiTheme="minorEastAsia" w:hAnsiTheme="minorEastAsia" w:cs="宋体" w:hint="eastAsia"/>
                <w:sz w:val="18"/>
                <w:szCs w:val="18"/>
              </w:rPr>
              <w:t>）收取。</w:t>
            </w:r>
          </w:p>
          <w:p w:rsidR="00B52DD1" w:rsidRPr="005C40B5" w:rsidRDefault="00B52DD1" w:rsidP="005C40B5">
            <w:pPr>
              <w:spacing w:line="320" w:lineRule="exact"/>
              <w:rPr>
                <w:rFonts w:asciiTheme="minorEastAsia" w:hAnsiTheme="minorEastAsia" w:cs="宋体"/>
                <w:sz w:val="18"/>
                <w:szCs w:val="18"/>
              </w:rPr>
            </w:pPr>
          </w:p>
        </w:tc>
      </w:tr>
      <w:tr w:rsidR="00B52DD1" w:rsidRPr="005C40B5" w:rsidTr="005C40B5">
        <w:trPr>
          <w:trHeight w:val="536"/>
        </w:trPr>
        <w:tc>
          <w:tcPr>
            <w:tcW w:w="704" w:type="dxa"/>
            <w:vMerge/>
            <w:tcBorders>
              <w:top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5387" w:type="dxa"/>
            <w:gridSpan w:val="6"/>
            <w:tcBorders>
              <w:top w:val="single" w:sz="4" w:space="0" w:color="auto"/>
              <w:right w:val="single" w:sz="4" w:space="0" w:color="auto"/>
            </w:tcBorders>
            <w:vAlign w:val="center"/>
          </w:tcPr>
          <w:p w:rsidR="00B52DD1" w:rsidRPr="005C40B5" w:rsidRDefault="00DD56C2"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12</w:t>
            </w:r>
            <w:r w:rsidR="004669D5" w:rsidRPr="005C40B5">
              <w:rPr>
                <w:rFonts w:asciiTheme="minorEastAsia" w:hAnsiTheme="minorEastAsia" w:cs="宋体" w:hint="eastAsia"/>
                <w:sz w:val="18"/>
                <w:szCs w:val="18"/>
              </w:rPr>
              <w:t>元/箱</w:t>
            </w:r>
          </w:p>
        </w:tc>
        <w:tc>
          <w:tcPr>
            <w:tcW w:w="1417" w:type="dxa"/>
            <w:tcBorders>
              <w:top w:val="single" w:sz="4" w:space="0" w:color="auto"/>
              <w:lef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箱（40英尺）</w:t>
            </w:r>
          </w:p>
        </w:tc>
        <w:tc>
          <w:tcPr>
            <w:tcW w:w="2552" w:type="dxa"/>
            <w:vMerge/>
            <w:tcBorders>
              <w:top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top w:val="single" w:sz="4" w:space="0" w:color="auto"/>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5C40B5">
        <w:trPr>
          <w:trHeight w:val="572"/>
        </w:trPr>
        <w:tc>
          <w:tcPr>
            <w:tcW w:w="704" w:type="dxa"/>
            <w:vMerge/>
            <w:tcBorders>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5387" w:type="dxa"/>
            <w:gridSpan w:val="6"/>
            <w:tcBorders>
              <w:top w:val="single" w:sz="4" w:space="0" w:color="auto"/>
              <w:right w:val="single" w:sz="4" w:space="0" w:color="auto"/>
            </w:tcBorders>
            <w:vAlign w:val="center"/>
          </w:tcPr>
          <w:p w:rsidR="00B52DD1" w:rsidRPr="005C40B5" w:rsidRDefault="00DD56C2"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0.2</w:t>
            </w:r>
            <w:r w:rsidR="004669D5" w:rsidRPr="005C40B5">
              <w:rPr>
                <w:rFonts w:asciiTheme="minorEastAsia" w:hAnsiTheme="minorEastAsia" w:cs="宋体" w:hint="eastAsia"/>
                <w:sz w:val="18"/>
                <w:szCs w:val="18"/>
              </w:rPr>
              <w:t xml:space="preserve"> 元/吨</w:t>
            </w:r>
          </w:p>
        </w:tc>
        <w:tc>
          <w:tcPr>
            <w:tcW w:w="1417" w:type="dxa"/>
            <w:tcBorders>
              <w:top w:val="single" w:sz="4" w:space="0" w:color="auto"/>
              <w:left w:val="single" w:sz="4" w:space="0" w:color="auto"/>
            </w:tcBorders>
            <w:vAlign w:val="center"/>
          </w:tcPr>
          <w:p w:rsid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重量吨或</w:t>
            </w:r>
          </w:p>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体积吨</w:t>
            </w: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C1765D" w:rsidRPr="005C40B5" w:rsidTr="007A525B">
        <w:trPr>
          <w:trHeight w:val="1119"/>
        </w:trPr>
        <w:tc>
          <w:tcPr>
            <w:tcW w:w="704" w:type="dxa"/>
            <w:vMerge w:val="restart"/>
            <w:tcBorders>
              <w:top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lastRenderedPageBreak/>
              <w:t>4</w:t>
            </w:r>
          </w:p>
        </w:tc>
        <w:tc>
          <w:tcPr>
            <w:tcW w:w="992" w:type="dxa"/>
            <w:vMerge w:val="restart"/>
            <w:tcBorders>
              <w:top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港口基础设施维护管理单位</w:t>
            </w:r>
          </w:p>
        </w:tc>
        <w:tc>
          <w:tcPr>
            <w:tcW w:w="1276" w:type="dxa"/>
            <w:vMerge w:val="restart"/>
            <w:tcBorders>
              <w:top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货物港务费</w:t>
            </w:r>
          </w:p>
        </w:tc>
        <w:tc>
          <w:tcPr>
            <w:tcW w:w="686" w:type="dxa"/>
            <w:vMerge w:val="restart"/>
            <w:tcBorders>
              <w:top w:val="single" w:sz="4" w:space="0" w:color="auto"/>
              <w:right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外贸</w:t>
            </w:r>
          </w:p>
        </w:tc>
        <w:tc>
          <w:tcPr>
            <w:tcW w:w="2574" w:type="dxa"/>
            <w:gridSpan w:val="3"/>
            <w:vMerge w:val="restart"/>
            <w:tcBorders>
              <w:top w:val="single" w:sz="4" w:space="0" w:color="auto"/>
              <w:right w:val="single" w:sz="4" w:space="0" w:color="auto"/>
            </w:tcBorders>
            <w:vAlign w:val="center"/>
          </w:tcPr>
          <w:p w:rsidR="00C1765D" w:rsidRPr="005C40B5" w:rsidRDefault="00C1765D" w:rsidP="007A525B">
            <w:pPr>
              <w:spacing w:line="320" w:lineRule="exact"/>
              <w:jc w:val="left"/>
              <w:rPr>
                <w:rFonts w:asciiTheme="minorEastAsia" w:hAnsiTheme="minorEastAsia" w:cs="宋体"/>
                <w:sz w:val="18"/>
                <w:szCs w:val="18"/>
              </w:rPr>
            </w:pPr>
            <w:r w:rsidRPr="005C40B5">
              <w:rPr>
                <w:rFonts w:asciiTheme="minorEastAsia" w:hAnsiTheme="minorEastAsia" w:cs="宋体" w:hint="eastAsia"/>
                <w:sz w:val="18"/>
                <w:szCs w:val="18"/>
              </w:rPr>
              <w:t>煤炭、矿石、矿砂、矿粉、磷灰土、水泥、纯碱、粮食、盐、砂土、石料、砖瓦、生铁、钢材（不包括废钢）、钢管、钢坯、钢锭、有色金属块锭、焦炭、半焦、块煤、化肥、轻泡货物</w:t>
            </w:r>
          </w:p>
        </w:tc>
        <w:tc>
          <w:tcPr>
            <w:tcW w:w="2127" w:type="dxa"/>
            <w:gridSpan w:val="2"/>
            <w:tcBorders>
              <w:top w:val="single" w:sz="4" w:space="0" w:color="auto"/>
              <w:right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进口：</w:t>
            </w:r>
            <w:r w:rsidR="00D660CF" w:rsidRPr="005C40B5">
              <w:rPr>
                <w:rFonts w:asciiTheme="minorEastAsia" w:hAnsiTheme="minorEastAsia" w:cs="宋体" w:hint="eastAsia"/>
                <w:sz w:val="18"/>
                <w:szCs w:val="18"/>
              </w:rPr>
              <w:t>1.2</w:t>
            </w:r>
            <w:r w:rsidRPr="005C40B5">
              <w:rPr>
                <w:rFonts w:asciiTheme="minorEastAsia" w:hAnsiTheme="minorEastAsia" w:cs="宋体" w:hint="eastAsia"/>
                <w:sz w:val="18"/>
                <w:szCs w:val="18"/>
              </w:rPr>
              <w:t>元/吨</w:t>
            </w:r>
          </w:p>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出口：</w:t>
            </w:r>
            <w:r w:rsidR="00D660CF" w:rsidRPr="005C40B5">
              <w:rPr>
                <w:rFonts w:asciiTheme="minorEastAsia" w:hAnsiTheme="minorEastAsia" w:cs="宋体" w:hint="eastAsia"/>
                <w:sz w:val="18"/>
                <w:szCs w:val="18"/>
              </w:rPr>
              <w:t>0.6</w:t>
            </w:r>
            <w:r w:rsidRPr="005C40B5">
              <w:rPr>
                <w:rFonts w:asciiTheme="minorEastAsia" w:hAnsiTheme="minorEastAsia" w:cs="宋体" w:hint="eastAsia"/>
                <w:sz w:val="18"/>
                <w:szCs w:val="18"/>
              </w:rPr>
              <w:t>元/吨</w:t>
            </w:r>
          </w:p>
        </w:tc>
        <w:tc>
          <w:tcPr>
            <w:tcW w:w="1417" w:type="dxa"/>
            <w:tcBorders>
              <w:top w:val="single" w:sz="4" w:space="0" w:color="auto"/>
              <w:left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重量吨</w:t>
            </w:r>
          </w:p>
        </w:tc>
        <w:tc>
          <w:tcPr>
            <w:tcW w:w="2552" w:type="dxa"/>
            <w:vMerge w:val="restart"/>
            <w:tcBorders>
              <w:top w:val="single" w:sz="4" w:space="0" w:color="auto"/>
              <w:right w:val="single" w:sz="4" w:space="0" w:color="auto"/>
            </w:tcBorders>
            <w:vAlign w:val="center"/>
          </w:tcPr>
          <w:p w:rsidR="00C1765D" w:rsidRPr="005C40B5" w:rsidRDefault="00C1765D" w:rsidP="005C40B5">
            <w:pPr>
              <w:adjustRightInd w:val="0"/>
              <w:snapToGrid w:val="0"/>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经由港口吞吐的货物及集装箱，由具体负责维护和管理防波堤、航道、锚地等港口基础设施的单位向</w:t>
            </w:r>
            <w:proofErr w:type="gramStart"/>
            <w:r w:rsidRPr="005C40B5">
              <w:rPr>
                <w:rFonts w:asciiTheme="minorEastAsia" w:hAnsiTheme="minorEastAsia" w:cs="宋体" w:hint="eastAsia"/>
                <w:sz w:val="18"/>
                <w:szCs w:val="18"/>
              </w:rPr>
              <w:t>货方</w:t>
            </w:r>
            <w:proofErr w:type="gramEnd"/>
            <w:r w:rsidRPr="005C40B5">
              <w:rPr>
                <w:rFonts w:asciiTheme="minorEastAsia" w:hAnsiTheme="minorEastAsia" w:cs="宋体" w:hint="eastAsia"/>
                <w:sz w:val="18"/>
                <w:szCs w:val="18"/>
              </w:rPr>
              <w:t>或其代理人收取货物港务费。</w:t>
            </w:r>
          </w:p>
        </w:tc>
        <w:tc>
          <w:tcPr>
            <w:tcW w:w="2693" w:type="dxa"/>
            <w:vMerge w:val="restart"/>
            <w:tcBorders>
              <w:top w:val="single" w:sz="4" w:space="0" w:color="auto"/>
              <w:left w:val="single" w:sz="4" w:space="0" w:color="auto"/>
              <w:right w:val="single" w:sz="4" w:space="0" w:color="auto"/>
            </w:tcBorders>
            <w:vAlign w:val="center"/>
          </w:tcPr>
          <w:p w:rsidR="00C1765D" w:rsidRPr="005C40B5" w:rsidRDefault="00C1765D" w:rsidP="005C40B5">
            <w:pPr>
              <w:adjustRightInd w:val="0"/>
              <w:snapToGrid w:val="0"/>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经营服务性收费（政府定价）。</w:t>
            </w:r>
          </w:p>
          <w:p w:rsidR="00C1765D" w:rsidRPr="005C40B5" w:rsidRDefault="00C1765D" w:rsidP="005C40B5">
            <w:pPr>
              <w:adjustRightInd w:val="0"/>
              <w:snapToGrid w:val="0"/>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依据《港口收费计费办法》（</w:t>
            </w:r>
            <w:r w:rsidR="00CC396D" w:rsidRPr="005C40B5">
              <w:rPr>
                <w:rFonts w:asciiTheme="minorEastAsia" w:hAnsiTheme="minorEastAsia" w:cs="宋体" w:hint="eastAsia"/>
                <w:sz w:val="18"/>
                <w:szCs w:val="18"/>
              </w:rPr>
              <w:t>交水</w:t>
            </w:r>
            <w:proofErr w:type="gramStart"/>
            <w:r w:rsidR="00CC396D" w:rsidRPr="005C40B5">
              <w:rPr>
                <w:rFonts w:asciiTheme="minorEastAsia" w:hAnsiTheme="minorEastAsia" w:cs="宋体" w:hint="eastAsia"/>
                <w:sz w:val="18"/>
                <w:szCs w:val="18"/>
              </w:rPr>
              <w:t>规</w:t>
            </w:r>
            <w:proofErr w:type="gramEnd"/>
            <w:r w:rsidR="00CC396D" w:rsidRPr="005C40B5">
              <w:rPr>
                <w:rFonts w:asciiTheme="minorEastAsia" w:hAnsiTheme="minorEastAsia" w:cs="宋体" w:hint="eastAsia"/>
                <w:sz w:val="18"/>
                <w:szCs w:val="18"/>
              </w:rPr>
              <w:t>【2019】2号</w:t>
            </w:r>
            <w:r w:rsidRPr="005C40B5">
              <w:rPr>
                <w:rFonts w:asciiTheme="minorEastAsia" w:hAnsiTheme="minorEastAsia" w:cs="宋体" w:hint="eastAsia"/>
                <w:sz w:val="18"/>
                <w:szCs w:val="18"/>
              </w:rPr>
              <w:t>）收取。</w:t>
            </w:r>
          </w:p>
        </w:tc>
      </w:tr>
      <w:tr w:rsidR="00C1765D" w:rsidRPr="005C40B5" w:rsidTr="007A525B">
        <w:trPr>
          <w:trHeight w:val="1261"/>
        </w:trPr>
        <w:tc>
          <w:tcPr>
            <w:tcW w:w="704" w:type="dxa"/>
            <w:vMerge/>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992" w:type="dxa"/>
            <w:vMerge/>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1276" w:type="dxa"/>
            <w:vMerge/>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2574" w:type="dxa"/>
            <w:gridSpan w:val="3"/>
            <w:vMerge/>
            <w:tcBorders>
              <w:right w:val="single" w:sz="4" w:space="0" w:color="auto"/>
            </w:tcBorders>
            <w:vAlign w:val="center"/>
          </w:tcPr>
          <w:p w:rsidR="00C1765D" w:rsidRPr="005C40B5" w:rsidRDefault="00C1765D" w:rsidP="007A525B">
            <w:pPr>
              <w:spacing w:line="320" w:lineRule="exact"/>
              <w:jc w:val="left"/>
              <w:rPr>
                <w:rFonts w:asciiTheme="minorEastAsia" w:hAnsiTheme="minorEastAsia" w:cs="宋体"/>
                <w:sz w:val="18"/>
                <w:szCs w:val="18"/>
              </w:rPr>
            </w:pPr>
          </w:p>
        </w:tc>
        <w:tc>
          <w:tcPr>
            <w:tcW w:w="2127" w:type="dxa"/>
            <w:gridSpan w:val="2"/>
            <w:tcBorders>
              <w:top w:val="single" w:sz="4" w:space="0" w:color="auto"/>
              <w:right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进口：</w:t>
            </w:r>
            <w:r w:rsidR="008A6466" w:rsidRPr="005C40B5">
              <w:rPr>
                <w:rFonts w:asciiTheme="minorEastAsia" w:hAnsiTheme="minorEastAsia" w:cs="宋体" w:hint="eastAsia"/>
                <w:sz w:val="18"/>
                <w:szCs w:val="18"/>
              </w:rPr>
              <w:t>0.7</w:t>
            </w:r>
            <w:r w:rsidRPr="005C40B5">
              <w:rPr>
                <w:rFonts w:asciiTheme="minorEastAsia" w:hAnsiTheme="minorEastAsia" w:cs="宋体" w:hint="eastAsia"/>
                <w:sz w:val="18"/>
                <w:szCs w:val="18"/>
              </w:rPr>
              <w:t>元/吨</w:t>
            </w:r>
          </w:p>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出口：</w:t>
            </w:r>
            <w:r w:rsidR="008A6466" w:rsidRPr="005C40B5">
              <w:rPr>
                <w:rFonts w:asciiTheme="minorEastAsia" w:hAnsiTheme="minorEastAsia" w:cs="宋体" w:hint="eastAsia"/>
                <w:sz w:val="18"/>
                <w:szCs w:val="18"/>
              </w:rPr>
              <w:t>0.35</w:t>
            </w:r>
            <w:r w:rsidRPr="005C40B5">
              <w:rPr>
                <w:rFonts w:asciiTheme="minorEastAsia" w:hAnsiTheme="minorEastAsia" w:cs="宋体" w:hint="eastAsia"/>
                <w:sz w:val="18"/>
                <w:szCs w:val="18"/>
              </w:rPr>
              <w:t>元/吨</w:t>
            </w:r>
          </w:p>
        </w:tc>
        <w:tc>
          <w:tcPr>
            <w:tcW w:w="1417" w:type="dxa"/>
            <w:tcBorders>
              <w:top w:val="single" w:sz="4" w:space="0" w:color="auto"/>
              <w:left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体积吨</w:t>
            </w:r>
          </w:p>
        </w:tc>
        <w:tc>
          <w:tcPr>
            <w:tcW w:w="2552" w:type="dxa"/>
            <w:vMerge/>
            <w:tcBorders>
              <w:right w:val="single" w:sz="4" w:space="0" w:color="auto"/>
            </w:tcBorders>
            <w:vAlign w:val="center"/>
          </w:tcPr>
          <w:p w:rsidR="00C1765D" w:rsidRPr="005C40B5" w:rsidRDefault="00C1765D"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C1765D" w:rsidRPr="005C40B5" w:rsidRDefault="00C1765D" w:rsidP="005C40B5">
            <w:pPr>
              <w:spacing w:line="320" w:lineRule="exact"/>
              <w:rPr>
                <w:rFonts w:asciiTheme="minorEastAsia" w:hAnsiTheme="minorEastAsia" w:cs="宋体"/>
                <w:sz w:val="18"/>
                <w:szCs w:val="18"/>
              </w:rPr>
            </w:pPr>
          </w:p>
        </w:tc>
      </w:tr>
      <w:tr w:rsidR="00C1765D" w:rsidRPr="005C40B5" w:rsidTr="007A525B">
        <w:trPr>
          <w:trHeight w:val="1136"/>
        </w:trPr>
        <w:tc>
          <w:tcPr>
            <w:tcW w:w="704" w:type="dxa"/>
            <w:vMerge/>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992" w:type="dxa"/>
            <w:vMerge/>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1276" w:type="dxa"/>
            <w:vMerge/>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2574" w:type="dxa"/>
            <w:gridSpan w:val="3"/>
            <w:vMerge w:val="restart"/>
            <w:tcBorders>
              <w:top w:val="single" w:sz="4" w:space="0" w:color="auto"/>
              <w:right w:val="single" w:sz="4" w:space="0" w:color="auto"/>
            </w:tcBorders>
            <w:vAlign w:val="center"/>
          </w:tcPr>
          <w:p w:rsidR="00C1765D" w:rsidRPr="005C40B5" w:rsidRDefault="00C1765D" w:rsidP="007A525B">
            <w:pPr>
              <w:spacing w:line="320" w:lineRule="exact"/>
              <w:jc w:val="left"/>
              <w:rPr>
                <w:rFonts w:asciiTheme="minorEastAsia" w:hAnsiTheme="minorEastAsia" w:cs="宋体"/>
                <w:sz w:val="18"/>
                <w:szCs w:val="18"/>
              </w:rPr>
            </w:pPr>
            <w:r w:rsidRPr="005C40B5">
              <w:rPr>
                <w:rFonts w:asciiTheme="minorEastAsia" w:hAnsiTheme="minorEastAsia" w:cs="宋体" w:hint="eastAsia"/>
                <w:sz w:val="18"/>
                <w:szCs w:val="18"/>
              </w:rPr>
              <w:t>一级危险货物、冷藏货物、古画、古玩、金器、银器、珠宝、玉器、翡翠、珊瑚、玛瑙、水晶、钻石、玉刻、木刻、各种雕塑制品、贝雕制品、漆制器皿、古瓷、景泰蓝、地毯、壁毯、刺绣</w:t>
            </w:r>
          </w:p>
        </w:tc>
        <w:tc>
          <w:tcPr>
            <w:tcW w:w="2127" w:type="dxa"/>
            <w:gridSpan w:val="2"/>
            <w:tcBorders>
              <w:top w:val="single" w:sz="4" w:space="0" w:color="auto"/>
              <w:right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进口：</w:t>
            </w:r>
            <w:r w:rsidR="008A6466" w:rsidRPr="005C40B5">
              <w:rPr>
                <w:rFonts w:asciiTheme="minorEastAsia" w:hAnsiTheme="minorEastAsia" w:cs="宋体" w:hint="eastAsia"/>
                <w:sz w:val="18"/>
                <w:szCs w:val="18"/>
              </w:rPr>
              <w:t>5.6</w:t>
            </w:r>
            <w:r w:rsidRPr="005C40B5">
              <w:rPr>
                <w:rFonts w:asciiTheme="minorEastAsia" w:hAnsiTheme="minorEastAsia" w:cs="宋体" w:hint="eastAsia"/>
                <w:sz w:val="18"/>
                <w:szCs w:val="18"/>
              </w:rPr>
              <w:t>元/吨</w:t>
            </w:r>
          </w:p>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出口：</w:t>
            </w:r>
            <w:r w:rsidR="008A6466" w:rsidRPr="005C40B5">
              <w:rPr>
                <w:rFonts w:asciiTheme="minorEastAsia" w:hAnsiTheme="minorEastAsia" w:cs="宋体" w:hint="eastAsia"/>
                <w:sz w:val="18"/>
                <w:szCs w:val="18"/>
              </w:rPr>
              <w:t>2.8</w:t>
            </w:r>
            <w:r w:rsidRPr="005C40B5">
              <w:rPr>
                <w:rFonts w:asciiTheme="minorEastAsia" w:hAnsiTheme="minorEastAsia" w:cs="宋体" w:hint="eastAsia"/>
                <w:sz w:val="18"/>
                <w:szCs w:val="18"/>
              </w:rPr>
              <w:t>元/吨</w:t>
            </w:r>
          </w:p>
        </w:tc>
        <w:tc>
          <w:tcPr>
            <w:tcW w:w="1417" w:type="dxa"/>
            <w:tcBorders>
              <w:top w:val="single" w:sz="4" w:space="0" w:color="auto"/>
              <w:left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重量吨</w:t>
            </w:r>
          </w:p>
        </w:tc>
        <w:tc>
          <w:tcPr>
            <w:tcW w:w="2552" w:type="dxa"/>
            <w:vMerge/>
            <w:tcBorders>
              <w:right w:val="single" w:sz="4" w:space="0" w:color="auto"/>
            </w:tcBorders>
            <w:vAlign w:val="center"/>
          </w:tcPr>
          <w:p w:rsidR="00C1765D" w:rsidRPr="005C40B5" w:rsidRDefault="00C1765D"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C1765D" w:rsidRPr="005C40B5" w:rsidRDefault="00C1765D" w:rsidP="005C40B5">
            <w:pPr>
              <w:spacing w:line="320" w:lineRule="exact"/>
              <w:rPr>
                <w:rFonts w:asciiTheme="minorEastAsia" w:hAnsiTheme="minorEastAsia" w:cs="宋体"/>
                <w:sz w:val="18"/>
                <w:szCs w:val="18"/>
              </w:rPr>
            </w:pPr>
          </w:p>
        </w:tc>
      </w:tr>
      <w:tr w:rsidR="00C1765D" w:rsidRPr="005C40B5" w:rsidTr="007A525B">
        <w:trPr>
          <w:trHeight w:val="1409"/>
        </w:trPr>
        <w:tc>
          <w:tcPr>
            <w:tcW w:w="704" w:type="dxa"/>
            <w:vMerge/>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992" w:type="dxa"/>
            <w:vMerge/>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1276" w:type="dxa"/>
            <w:vMerge/>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2574" w:type="dxa"/>
            <w:gridSpan w:val="3"/>
            <w:vMerge/>
            <w:tcBorders>
              <w:right w:val="single" w:sz="4" w:space="0" w:color="auto"/>
            </w:tcBorders>
            <w:vAlign w:val="center"/>
          </w:tcPr>
          <w:p w:rsidR="00C1765D" w:rsidRPr="005C40B5" w:rsidRDefault="00C1765D" w:rsidP="007A525B">
            <w:pPr>
              <w:spacing w:line="320" w:lineRule="exact"/>
              <w:jc w:val="left"/>
              <w:rPr>
                <w:rFonts w:asciiTheme="minorEastAsia" w:hAnsiTheme="minorEastAsia" w:cs="宋体"/>
                <w:sz w:val="18"/>
                <w:szCs w:val="18"/>
              </w:rPr>
            </w:pPr>
          </w:p>
        </w:tc>
        <w:tc>
          <w:tcPr>
            <w:tcW w:w="2127" w:type="dxa"/>
            <w:gridSpan w:val="2"/>
            <w:tcBorders>
              <w:top w:val="single" w:sz="4" w:space="0" w:color="auto"/>
              <w:right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进口：</w:t>
            </w:r>
            <w:r w:rsidR="008A6466" w:rsidRPr="005C40B5">
              <w:rPr>
                <w:rFonts w:asciiTheme="minorEastAsia" w:hAnsiTheme="minorEastAsia" w:cs="宋体" w:hint="eastAsia"/>
                <w:sz w:val="18"/>
                <w:szCs w:val="18"/>
              </w:rPr>
              <w:t>3.7</w:t>
            </w:r>
            <w:r w:rsidRPr="005C40B5">
              <w:rPr>
                <w:rFonts w:asciiTheme="minorEastAsia" w:hAnsiTheme="minorEastAsia" w:cs="宋体" w:hint="eastAsia"/>
                <w:sz w:val="18"/>
                <w:szCs w:val="18"/>
              </w:rPr>
              <w:t>元/吨</w:t>
            </w:r>
          </w:p>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出口：</w:t>
            </w:r>
            <w:r w:rsidR="008A6466" w:rsidRPr="005C40B5">
              <w:rPr>
                <w:rFonts w:asciiTheme="minorEastAsia" w:hAnsiTheme="minorEastAsia" w:cs="宋体" w:hint="eastAsia"/>
                <w:sz w:val="18"/>
                <w:szCs w:val="18"/>
              </w:rPr>
              <w:t>1.85</w:t>
            </w:r>
            <w:r w:rsidRPr="005C40B5">
              <w:rPr>
                <w:rFonts w:asciiTheme="minorEastAsia" w:hAnsiTheme="minorEastAsia" w:cs="宋体" w:hint="eastAsia"/>
                <w:sz w:val="18"/>
                <w:szCs w:val="18"/>
              </w:rPr>
              <w:t>元/吨</w:t>
            </w:r>
          </w:p>
        </w:tc>
        <w:tc>
          <w:tcPr>
            <w:tcW w:w="1417" w:type="dxa"/>
            <w:tcBorders>
              <w:top w:val="single" w:sz="4" w:space="0" w:color="auto"/>
              <w:left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体积吨</w:t>
            </w:r>
          </w:p>
        </w:tc>
        <w:tc>
          <w:tcPr>
            <w:tcW w:w="2552" w:type="dxa"/>
            <w:vMerge/>
            <w:tcBorders>
              <w:right w:val="single" w:sz="4" w:space="0" w:color="auto"/>
            </w:tcBorders>
            <w:vAlign w:val="center"/>
          </w:tcPr>
          <w:p w:rsidR="00C1765D" w:rsidRPr="005C40B5" w:rsidRDefault="00C1765D"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C1765D" w:rsidRPr="005C40B5" w:rsidRDefault="00C1765D" w:rsidP="005C40B5">
            <w:pPr>
              <w:spacing w:line="320" w:lineRule="exact"/>
              <w:rPr>
                <w:rFonts w:asciiTheme="minorEastAsia" w:hAnsiTheme="minorEastAsia" w:cs="宋体"/>
                <w:sz w:val="18"/>
                <w:szCs w:val="18"/>
              </w:rPr>
            </w:pPr>
          </w:p>
        </w:tc>
      </w:tr>
      <w:tr w:rsidR="00C1765D" w:rsidRPr="005C40B5" w:rsidTr="007A525B">
        <w:trPr>
          <w:trHeight w:val="692"/>
        </w:trPr>
        <w:tc>
          <w:tcPr>
            <w:tcW w:w="704" w:type="dxa"/>
            <w:vMerge/>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992" w:type="dxa"/>
            <w:vMerge/>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1276" w:type="dxa"/>
            <w:vMerge/>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2574" w:type="dxa"/>
            <w:gridSpan w:val="3"/>
            <w:vMerge w:val="restart"/>
            <w:tcBorders>
              <w:top w:val="single" w:sz="4" w:space="0" w:color="auto"/>
              <w:right w:val="single" w:sz="4" w:space="0" w:color="auto"/>
            </w:tcBorders>
            <w:vAlign w:val="center"/>
          </w:tcPr>
          <w:p w:rsidR="00C1765D" w:rsidRPr="005C40B5" w:rsidRDefault="00C1765D" w:rsidP="007A525B">
            <w:pPr>
              <w:spacing w:line="320" w:lineRule="exact"/>
              <w:jc w:val="left"/>
              <w:rPr>
                <w:rFonts w:asciiTheme="minorEastAsia" w:hAnsiTheme="minorEastAsia" w:cs="宋体"/>
                <w:sz w:val="18"/>
                <w:szCs w:val="18"/>
              </w:rPr>
            </w:pPr>
            <w:r w:rsidRPr="005C40B5">
              <w:rPr>
                <w:rFonts w:asciiTheme="minorEastAsia" w:hAnsiTheme="minorEastAsia" w:cs="宋体" w:hint="eastAsia"/>
                <w:sz w:val="18"/>
                <w:szCs w:val="18"/>
              </w:rPr>
              <w:t>其他货物</w:t>
            </w:r>
          </w:p>
        </w:tc>
        <w:tc>
          <w:tcPr>
            <w:tcW w:w="2127" w:type="dxa"/>
            <w:gridSpan w:val="2"/>
            <w:tcBorders>
              <w:top w:val="single" w:sz="4" w:space="0" w:color="auto"/>
              <w:right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进口：</w:t>
            </w:r>
            <w:r w:rsidR="008A6466" w:rsidRPr="005C40B5">
              <w:rPr>
                <w:rFonts w:asciiTheme="minorEastAsia" w:hAnsiTheme="minorEastAsia" w:cs="宋体" w:hint="eastAsia"/>
                <w:sz w:val="18"/>
                <w:szCs w:val="18"/>
              </w:rPr>
              <w:t>2.8</w:t>
            </w:r>
            <w:r w:rsidRPr="005C40B5">
              <w:rPr>
                <w:rFonts w:asciiTheme="minorEastAsia" w:hAnsiTheme="minorEastAsia" w:cs="宋体" w:hint="eastAsia"/>
                <w:sz w:val="18"/>
                <w:szCs w:val="18"/>
              </w:rPr>
              <w:t>元/吨</w:t>
            </w:r>
          </w:p>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出口：</w:t>
            </w:r>
            <w:r w:rsidR="008A6466" w:rsidRPr="005C40B5">
              <w:rPr>
                <w:rFonts w:asciiTheme="minorEastAsia" w:hAnsiTheme="minorEastAsia" w:cs="宋体" w:hint="eastAsia"/>
                <w:sz w:val="18"/>
                <w:szCs w:val="18"/>
              </w:rPr>
              <w:t>1.4</w:t>
            </w:r>
            <w:r w:rsidRPr="005C40B5">
              <w:rPr>
                <w:rFonts w:asciiTheme="minorEastAsia" w:hAnsiTheme="minorEastAsia" w:cs="宋体" w:hint="eastAsia"/>
                <w:sz w:val="18"/>
                <w:szCs w:val="18"/>
              </w:rPr>
              <w:t>元/吨</w:t>
            </w:r>
          </w:p>
        </w:tc>
        <w:tc>
          <w:tcPr>
            <w:tcW w:w="1417" w:type="dxa"/>
            <w:tcBorders>
              <w:top w:val="single" w:sz="4" w:space="0" w:color="auto"/>
              <w:left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重量吨</w:t>
            </w:r>
          </w:p>
        </w:tc>
        <w:tc>
          <w:tcPr>
            <w:tcW w:w="2552" w:type="dxa"/>
            <w:vMerge/>
            <w:tcBorders>
              <w:right w:val="single" w:sz="4" w:space="0" w:color="auto"/>
            </w:tcBorders>
            <w:vAlign w:val="center"/>
          </w:tcPr>
          <w:p w:rsidR="00C1765D" w:rsidRPr="005C40B5" w:rsidRDefault="00C1765D"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C1765D" w:rsidRPr="005C40B5" w:rsidRDefault="00C1765D" w:rsidP="005C40B5">
            <w:pPr>
              <w:spacing w:line="320" w:lineRule="exact"/>
              <w:rPr>
                <w:rFonts w:asciiTheme="minorEastAsia" w:hAnsiTheme="minorEastAsia" w:cs="宋体"/>
                <w:sz w:val="18"/>
                <w:szCs w:val="18"/>
              </w:rPr>
            </w:pPr>
          </w:p>
        </w:tc>
      </w:tr>
      <w:tr w:rsidR="00C1765D" w:rsidRPr="005C40B5" w:rsidTr="007A525B">
        <w:trPr>
          <w:trHeight w:val="710"/>
        </w:trPr>
        <w:tc>
          <w:tcPr>
            <w:tcW w:w="704" w:type="dxa"/>
            <w:vMerge/>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992" w:type="dxa"/>
            <w:vMerge/>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1276" w:type="dxa"/>
            <w:vMerge/>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2574" w:type="dxa"/>
            <w:gridSpan w:val="3"/>
            <w:vMerge/>
            <w:tcBorders>
              <w:right w:val="single" w:sz="4" w:space="0" w:color="auto"/>
            </w:tcBorders>
            <w:vAlign w:val="center"/>
          </w:tcPr>
          <w:p w:rsidR="00C1765D" w:rsidRPr="005C40B5" w:rsidRDefault="00C1765D" w:rsidP="007A525B">
            <w:pPr>
              <w:spacing w:line="320" w:lineRule="exact"/>
              <w:jc w:val="left"/>
              <w:rPr>
                <w:rFonts w:asciiTheme="minorEastAsia" w:hAnsiTheme="minorEastAsia" w:cs="宋体"/>
                <w:sz w:val="18"/>
                <w:szCs w:val="18"/>
              </w:rPr>
            </w:pPr>
          </w:p>
        </w:tc>
        <w:tc>
          <w:tcPr>
            <w:tcW w:w="2127" w:type="dxa"/>
            <w:gridSpan w:val="2"/>
            <w:tcBorders>
              <w:top w:val="single" w:sz="4" w:space="0" w:color="auto"/>
              <w:right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进口：</w:t>
            </w:r>
            <w:r w:rsidR="008A6466" w:rsidRPr="005C40B5">
              <w:rPr>
                <w:rFonts w:asciiTheme="minorEastAsia" w:hAnsiTheme="minorEastAsia" w:cs="宋体" w:hint="eastAsia"/>
                <w:sz w:val="18"/>
                <w:szCs w:val="18"/>
              </w:rPr>
              <w:t>1.8</w:t>
            </w:r>
            <w:r w:rsidRPr="005C40B5">
              <w:rPr>
                <w:rFonts w:asciiTheme="minorEastAsia" w:hAnsiTheme="minorEastAsia" w:cs="宋体" w:hint="eastAsia"/>
                <w:sz w:val="18"/>
                <w:szCs w:val="18"/>
              </w:rPr>
              <w:t>元/吨</w:t>
            </w:r>
          </w:p>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出口：</w:t>
            </w:r>
            <w:r w:rsidR="008A6466" w:rsidRPr="005C40B5">
              <w:rPr>
                <w:rFonts w:asciiTheme="minorEastAsia" w:hAnsiTheme="minorEastAsia" w:cs="宋体" w:hint="eastAsia"/>
                <w:sz w:val="18"/>
                <w:szCs w:val="18"/>
              </w:rPr>
              <w:t>0.9</w:t>
            </w:r>
            <w:r w:rsidRPr="005C40B5">
              <w:rPr>
                <w:rFonts w:asciiTheme="minorEastAsia" w:hAnsiTheme="minorEastAsia" w:cs="宋体" w:hint="eastAsia"/>
                <w:sz w:val="18"/>
                <w:szCs w:val="18"/>
              </w:rPr>
              <w:t>元/吨</w:t>
            </w:r>
          </w:p>
        </w:tc>
        <w:tc>
          <w:tcPr>
            <w:tcW w:w="1417" w:type="dxa"/>
            <w:tcBorders>
              <w:top w:val="single" w:sz="4" w:space="0" w:color="auto"/>
              <w:left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体积吨</w:t>
            </w:r>
          </w:p>
        </w:tc>
        <w:tc>
          <w:tcPr>
            <w:tcW w:w="2552" w:type="dxa"/>
            <w:vMerge/>
            <w:tcBorders>
              <w:right w:val="single" w:sz="4" w:space="0" w:color="auto"/>
            </w:tcBorders>
            <w:vAlign w:val="center"/>
          </w:tcPr>
          <w:p w:rsidR="00C1765D" w:rsidRPr="005C40B5" w:rsidRDefault="00C1765D"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C1765D" w:rsidRPr="005C40B5" w:rsidRDefault="00C1765D" w:rsidP="005C40B5">
            <w:pPr>
              <w:spacing w:line="320" w:lineRule="exact"/>
              <w:rPr>
                <w:rFonts w:asciiTheme="minorEastAsia" w:hAnsiTheme="minorEastAsia" w:cs="宋体"/>
                <w:sz w:val="18"/>
                <w:szCs w:val="18"/>
              </w:rPr>
            </w:pPr>
          </w:p>
        </w:tc>
      </w:tr>
      <w:tr w:rsidR="00C1765D" w:rsidRPr="005C40B5" w:rsidTr="007A525B">
        <w:trPr>
          <w:trHeight w:val="798"/>
        </w:trPr>
        <w:tc>
          <w:tcPr>
            <w:tcW w:w="704" w:type="dxa"/>
            <w:vMerge/>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992" w:type="dxa"/>
            <w:vMerge/>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1276" w:type="dxa"/>
            <w:vMerge/>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2574" w:type="dxa"/>
            <w:gridSpan w:val="3"/>
            <w:vMerge w:val="restart"/>
            <w:tcBorders>
              <w:top w:val="single" w:sz="4" w:space="0" w:color="auto"/>
              <w:right w:val="single" w:sz="4" w:space="0" w:color="auto"/>
            </w:tcBorders>
            <w:vAlign w:val="center"/>
          </w:tcPr>
          <w:p w:rsidR="005C40B5" w:rsidRDefault="00C1765D" w:rsidP="007A525B">
            <w:pPr>
              <w:spacing w:line="320" w:lineRule="exact"/>
              <w:jc w:val="left"/>
              <w:rPr>
                <w:rFonts w:asciiTheme="minorEastAsia" w:hAnsiTheme="minorEastAsia" w:cs="宋体"/>
                <w:sz w:val="18"/>
                <w:szCs w:val="18"/>
              </w:rPr>
            </w:pPr>
            <w:r w:rsidRPr="005C40B5">
              <w:rPr>
                <w:rFonts w:asciiTheme="minorEastAsia" w:hAnsiTheme="minorEastAsia" w:cs="宋体" w:hint="eastAsia"/>
                <w:sz w:val="18"/>
                <w:szCs w:val="18"/>
              </w:rPr>
              <w:t>装载一般货物的集装箱、</w:t>
            </w:r>
          </w:p>
          <w:p w:rsidR="00C1765D" w:rsidRPr="005C40B5" w:rsidRDefault="00C1765D" w:rsidP="007A525B">
            <w:pPr>
              <w:spacing w:line="320" w:lineRule="exact"/>
              <w:jc w:val="left"/>
              <w:rPr>
                <w:rFonts w:asciiTheme="minorEastAsia" w:hAnsiTheme="minorEastAsia" w:cs="宋体"/>
                <w:sz w:val="18"/>
                <w:szCs w:val="18"/>
              </w:rPr>
            </w:pPr>
            <w:r w:rsidRPr="005C40B5">
              <w:rPr>
                <w:rFonts w:asciiTheme="minorEastAsia" w:hAnsiTheme="minorEastAsia" w:cs="宋体" w:hint="eastAsia"/>
                <w:sz w:val="18"/>
                <w:szCs w:val="18"/>
              </w:rPr>
              <w:t>商品箱</w:t>
            </w:r>
          </w:p>
        </w:tc>
        <w:tc>
          <w:tcPr>
            <w:tcW w:w="2127" w:type="dxa"/>
            <w:gridSpan w:val="2"/>
            <w:tcBorders>
              <w:top w:val="single" w:sz="4" w:space="0" w:color="auto"/>
              <w:right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进口：34元/箱</w:t>
            </w:r>
          </w:p>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出口：17元/箱</w:t>
            </w:r>
          </w:p>
        </w:tc>
        <w:tc>
          <w:tcPr>
            <w:tcW w:w="1417" w:type="dxa"/>
            <w:tcBorders>
              <w:top w:val="single" w:sz="4" w:space="0" w:color="auto"/>
              <w:left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箱（20英尺）</w:t>
            </w:r>
          </w:p>
        </w:tc>
        <w:tc>
          <w:tcPr>
            <w:tcW w:w="2552" w:type="dxa"/>
            <w:vMerge/>
            <w:tcBorders>
              <w:right w:val="single" w:sz="4" w:space="0" w:color="auto"/>
            </w:tcBorders>
            <w:vAlign w:val="center"/>
          </w:tcPr>
          <w:p w:rsidR="00C1765D" w:rsidRPr="005C40B5" w:rsidRDefault="00C1765D"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C1765D" w:rsidRPr="005C40B5" w:rsidRDefault="00C1765D" w:rsidP="005C40B5">
            <w:pPr>
              <w:spacing w:line="320" w:lineRule="exact"/>
              <w:rPr>
                <w:rFonts w:asciiTheme="minorEastAsia" w:hAnsiTheme="minorEastAsia" w:cs="宋体"/>
                <w:sz w:val="18"/>
                <w:szCs w:val="18"/>
              </w:rPr>
            </w:pPr>
          </w:p>
        </w:tc>
      </w:tr>
      <w:tr w:rsidR="00C1765D" w:rsidRPr="005C40B5" w:rsidTr="007A525B">
        <w:trPr>
          <w:trHeight w:val="724"/>
        </w:trPr>
        <w:tc>
          <w:tcPr>
            <w:tcW w:w="704" w:type="dxa"/>
            <w:vMerge/>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992" w:type="dxa"/>
            <w:vMerge/>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1276" w:type="dxa"/>
            <w:vMerge/>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2574" w:type="dxa"/>
            <w:gridSpan w:val="3"/>
            <w:vMerge/>
            <w:tcBorders>
              <w:right w:val="single" w:sz="4" w:space="0" w:color="auto"/>
            </w:tcBorders>
            <w:vAlign w:val="center"/>
          </w:tcPr>
          <w:p w:rsidR="00C1765D" w:rsidRPr="005C40B5" w:rsidRDefault="00C1765D" w:rsidP="007A525B">
            <w:pPr>
              <w:spacing w:line="320" w:lineRule="exact"/>
              <w:jc w:val="left"/>
              <w:rPr>
                <w:rFonts w:asciiTheme="minorEastAsia" w:hAnsiTheme="minorEastAsia" w:cs="宋体"/>
                <w:sz w:val="18"/>
                <w:szCs w:val="18"/>
              </w:rPr>
            </w:pPr>
          </w:p>
        </w:tc>
        <w:tc>
          <w:tcPr>
            <w:tcW w:w="2127" w:type="dxa"/>
            <w:gridSpan w:val="2"/>
            <w:tcBorders>
              <w:top w:val="single" w:sz="4" w:space="0" w:color="auto"/>
              <w:right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进口：68元/箱</w:t>
            </w:r>
          </w:p>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出口：34元/箱</w:t>
            </w:r>
          </w:p>
        </w:tc>
        <w:tc>
          <w:tcPr>
            <w:tcW w:w="1417" w:type="dxa"/>
            <w:tcBorders>
              <w:top w:val="single" w:sz="4" w:space="0" w:color="auto"/>
              <w:left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箱（40英尺）</w:t>
            </w:r>
          </w:p>
        </w:tc>
        <w:tc>
          <w:tcPr>
            <w:tcW w:w="2552" w:type="dxa"/>
            <w:vMerge/>
            <w:tcBorders>
              <w:right w:val="single" w:sz="4" w:space="0" w:color="auto"/>
            </w:tcBorders>
            <w:vAlign w:val="center"/>
          </w:tcPr>
          <w:p w:rsidR="00C1765D" w:rsidRPr="005C40B5" w:rsidRDefault="00C1765D"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C1765D" w:rsidRPr="005C40B5" w:rsidRDefault="00C1765D" w:rsidP="005C40B5">
            <w:pPr>
              <w:spacing w:line="320" w:lineRule="exact"/>
              <w:rPr>
                <w:rFonts w:asciiTheme="minorEastAsia" w:hAnsiTheme="minorEastAsia" w:cs="宋体"/>
                <w:sz w:val="18"/>
                <w:szCs w:val="18"/>
              </w:rPr>
            </w:pPr>
          </w:p>
        </w:tc>
      </w:tr>
      <w:tr w:rsidR="00C1765D" w:rsidRPr="005C40B5" w:rsidTr="007A525B">
        <w:trPr>
          <w:trHeight w:val="848"/>
        </w:trPr>
        <w:tc>
          <w:tcPr>
            <w:tcW w:w="704" w:type="dxa"/>
            <w:vMerge/>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992" w:type="dxa"/>
            <w:vMerge/>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1276" w:type="dxa"/>
            <w:vMerge/>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2574" w:type="dxa"/>
            <w:gridSpan w:val="3"/>
            <w:vMerge w:val="restart"/>
            <w:tcBorders>
              <w:top w:val="single" w:sz="4" w:space="0" w:color="auto"/>
              <w:right w:val="single" w:sz="4" w:space="0" w:color="auto"/>
            </w:tcBorders>
            <w:vAlign w:val="center"/>
          </w:tcPr>
          <w:p w:rsidR="00C1765D" w:rsidRPr="005C40B5" w:rsidRDefault="00C1765D" w:rsidP="007A525B">
            <w:pPr>
              <w:spacing w:line="320" w:lineRule="exact"/>
              <w:jc w:val="left"/>
              <w:rPr>
                <w:rFonts w:asciiTheme="minorEastAsia" w:hAnsiTheme="minorEastAsia" w:cs="宋体"/>
                <w:sz w:val="18"/>
                <w:szCs w:val="18"/>
              </w:rPr>
            </w:pPr>
            <w:r w:rsidRPr="005C40B5">
              <w:rPr>
                <w:rFonts w:asciiTheme="minorEastAsia" w:hAnsiTheme="minorEastAsia" w:cs="宋体" w:hint="eastAsia"/>
                <w:sz w:val="18"/>
                <w:szCs w:val="18"/>
              </w:rPr>
              <w:t>装载一级危险货物的集装箱、冷藏箱（重箱）</w:t>
            </w:r>
          </w:p>
        </w:tc>
        <w:tc>
          <w:tcPr>
            <w:tcW w:w="2127" w:type="dxa"/>
            <w:gridSpan w:val="2"/>
            <w:tcBorders>
              <w:top w:val="single" w:sz="4" w:space="0" w:color="auto"/>
              <w:right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进口：68元/箱</w:t>
            </w:r>
          </w:p>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出口：34元/箱</w:t>
            </w:r>
          </w:p>
        </w:tc>
        <w:tc>
          <w:tcPr>
            <w:tcW w:w="1417" w:type="dxa"/>
            <w:tcBorders>
              <w:top w:val="single" w:sz="4" w:space="0" w:color="auto"/>
              <w:left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箱（20英尺）</w:t>
            </w:r>
          </w:p>
        </w:tc>
        <w:tc>
          <w:tcPr>
            <w:tcW w:w="2552" w:type="dxa"/>
            <w:vMerge/>
            <w:tcBorders>
              <w:right w:val="single" w:sz="4" w:space="0" w:color="auto"/>
            </w:tcBorders>
            <w:vAlign w:val="center"/>
          </w:tcPr>
          <w:p w:rsidR="00C1765D" w:rsidRPr="005C40B5" w:rsidRDefault="00C1765D"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C1765D" w:rsidRPr="005C40B5" w:rsidRDefault="00C1765D" w:rsidP="005C40B5">
            <w:pPr>
              <w:spacing w:line="320" w:lineRule="exact"/>
              <w:rPr>
                <w:rFonts w:asciiTheme="minorEastAsia" w:hAnsiTheme="minorEastAsia" w:cs="宋体"/>
                <w:sz w:val="18"/>
                <w:szCs w:val="18"/>
              </w:rPr>
            </w:pPr>
          </w:p>
        </w:tc>
      </w:tr>
      <w:tr w:rsidR="00C1765D" w:rsidRPr="005C40B5" w:rsidTr="007A525B">
        <w:trPr>
          <w:trHeight w:val="836"/>
        </w:trPr>
        <w:tc>
          <w:tcPr>
            <w:tcW w:w="704" w:type="dxa"/>
            <w:vMerge/>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992" w:type="dxa"/>
            <w:vMerge/>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1276" w:type="dxa"/>
            <w:vMerge/>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p>
        </w:tc>
        <w:tc>
          <w:tcPr>
            <w:tcW w:w="2574" w:type="dxa"/>
            <w:gridSpan w:val="3"/>
            <w:vMerge/>
            <w:tcBorders>
              <w:right w:val="single" w:sz="4" w:space="0" w:color="auto"/>
            </w:tcBorders>
            <w:vAlign w:val="center"/>
          </w:tcPr>
          <w:p w:rsidR="00C1765D" w:rsidRPr="005C40B5" w:rsidRDefault="00C1765D" w:rsidP="007A525B">
            <w:pPr>
              <w:spacing w:line="320" w:lineRule="exact"/>
              <w:jc w:val="left"/>
              <w:rPr>
                <w:rFonts w:asciiTheme="minorEastAsia" w:hAnsiTheme="minorEastAsia" w:cs="宋体"/>
                <w:sz w:val="18"/>
                <w:szCs w:val="18"/>
              </w:rPr>
            </w:pPr>
          </w:p>
        </w:tc>
        <w:tc>
          <w:tcPr>
            <w:tcW w:w="2127" w:type="dxa"/>
            <w:gridSpan w:val="2"/>
            <w:tcBorders>
              <w:top w:val="single" w:sz="4" w:space="0" w:color="auto"/>
              <w:right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进口：136元/箱</w:t>
            </w:r>
          </w:p>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出口：68元/箱</w:t>
            </w:r>
          </w:p>
        </w:tc>
        <w:tc>
          <w:tcPr>
            <w:tcW w:w="1417" w:type="dxa"/>
            <w:tcBorders>
              <w:top w:val="single" w:sz="4" w:space="0" w:color="auto"/>
              <w:left w:val="single" w:sz="4" w:space="0" w:color="auto"/>
            </w:tcBorders>
            <w:vAlign w:val="center"/>
          </w:tcPr>
          <w:p w:rsidR="00C1765D" w:rsidRPr="005C40B5" w:rsidRDefault="00C1765D"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箱（40英尺）</w:t>
            </w:r>
          </w:p>
        </w:tc>
        <w:tc>
          <w:tcPr>
            <w:tcW w:w="2552" w:type="dxa"/>
            <w:vMerge/>
            <w:tcBorders>
              <w:right w:val="single" w:sz="4" w:space="0" w:color="auto"/>
            </w:tcBorders>
            <w:vAlign w:val="center"/>
          </w:tcPr>
          <w:p w:rsidR="00C1765D" w:rsidRPr="005C40B5" w:rsidRDefault="00C1765D"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C1765D" w:rsidRPr="005C40B5" w:rsidRDefault="00C1765D" w:rsidP="005C40B5">
            <w:pPr>
              <w:spacing w:line="320" w:lineRule="exact"/>
              <w:rPr>
                <w:rFonts w:asciiTheme="minorEastAsia" w:hAnsiTheme="minorEastAsia" w:cs="宋体"/>
                <w:sz w:val="18"/>
                <w:szCs w:val="18"/>
              </w:rPr>
            </w:pPr>
          </w:p>
        </w:tc>
      </w:tr>
      <w:tr w:rsidR="00B52DD1" w:rsidRPr="005C40B5" w:rsidTr="007A525B">
        <w:trPr>
          <w:trHeight w:val="693"/>
        </w:trPr>
        <w:tc>
          <w:tcPr>
            <w:tcW w:w="704" w:type="dxa"/>
            <w:vMerge w:val="restart"/>
            <w:tcBorders>
              <w:top w:val="single" w:sz="4" w:space="0" w:color="auto"/>
              <w:bottom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lastRenderedPageBreak/>
              <w:t>5</w:t>
            </w:r>
          </w:p>
        </w:tc>
        <w:tc>
          <w:tcPr>
            <w:tcW w:w="992" w:type="dxa"/>
            <w:vMerge w:val="restart"/>
            <w:tcBorders>
              <w:top w:val="single" w:sz="4" w:space="0" w:color="auto"/>
              <w:bottom w:val="single" w:sz="4" w:space="0" w:color="auto"/>
            </w:tcBorders>
            <w:vAlign w:val="center"/>
          </w:tcPr>
          <w:p w:rsid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港口</w:t>
            </w:r>
          </w:p>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经营人</w:t>
            </w:r>
          </w:p>
        </w:tc>
        <w:tc>
          <w:tcPr>
            <w:tcW w:w="1276" w:type="dxa"/>
            <w:vMerge w:val="restart"/>
            <w:tcBorders>
              <w:top w:val="single" w:sz="4" w:space="0" w:color="auto"/>
              <w:bottom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停泊费</w:t>
            </w:r>
          </w:p>
        </w:tc>
        <w:tc>
          <w:tcPr>
            <w:tcW w:w="686" w:type="dxa"/>
            <w:vMerge w:val="restart"/>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国际航线</w:t>
            </w:r>
          </w:p>
        </w:tc>
        <w:tc>
          <w:tcPr>
            <w:tcW w:w="2574" w:type="dxa"/>
            <w:gridSpan w:val="3"/>
            <w:tcBorders>
              <w:top w:val="single" w:sz="4" w:space="0" w:color="auto"/>
              <w:right w:val="single" w:sz="4" w:space="0" w:color="auto"/>
            </w:tcBorders>
            <w:vAlign w:val="center"/>
          </w:tcPr>
          <w:p w:rsidR="00B52DD1" w:rsidRPr="005C40B5" w:rsidRDefault="004669D5" w:rsidP="007A525B">
            <w:pPr>
              <w:spacing w:line="320" w:lineRule="exact"/>
              <w:jc w:val="left"/>
              <w:rPr>
                <w:rFonts w:asciiTheme="minorEastAsia" w:hAnsiTheme="minorEastAsia" w:cs="宋体"/>
                <w:color w:val="FF0000"/>
                <w:sz w:val="18"/>
                <w:szCs w:val="18"/>
              </w:rPr>
            </w:pPr>
            <w:r w:rsidRPr="005C40B5">
              <w:rPr>
                <w:rFonts w:asciiTheme="minorEastAsia" w:hAnsiTheme="minorEastAsia" w:cs="宋体" w:hint="eastAsia"/>
                <w:sz w:val="18"/>
                <w:szCs w:val="18"/>
              </w:rPr>
              <w:t>停泊在港口码头、浮筒的船舶（普通停泊）</w:t>
            </w:r>
          </w:p>
        </w:tc>
        <w:tc>
          <w:tcPr>
            <w:tcW w:w="2127"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0.25元</w:t>
            </w:r>
          </w:p>
        </w:tc>
        <w:tc>
          <w:tcPr>
            <w:tcW w:w="1417" w:type="dxa"/>
            <w:tcBorders>
              <w:top w:val="single" w:sz="4" w:space="0" w:color="auto"/>
              <w:lef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计费吨·日</w:t>
            </w:r>
          </w:p>
        </w:tc>
        <w:tc>
          <w:tcPr>
            <w:tcW w:w="2552" w:type="dxa"/>
            <w:vMerge w:val="restart"/>
            <w:tcBorders>
              <w:top w:val="single" w:sz="4" w:space="0" w:color="auto"/>
              <w:right w:val="single" w:sz="4" w:space="0" w:color="auto"/>
            </w:tcBorders>
            <w:vAlign w:val="center"/>
          </w:tcPr>
          <w:p w:rsidR="00B52DD1" w:rsidRPr="005C40B5" w:rsidRDefault="004669D5" w:rsidP="005C40B5">
            <w:pPr>
              <w:adjustRightInd w:val="0"/>
              <w:snapToGrid w:val="0"/>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停泊在港口码头的船舶，由提供停泊服务的港口经营人向船方或其代理人计收停泊费。</w:t>
            </w:r>
          </w:p>
        </w:tc>
        <w:tc>
          <w:tcPr>
            <w:tcW w:w="2693" w:type="dxa"/>
            <w:vMerge w:val="restart"/>
            <w:tcBorders>
              <w:top w:val="single" w:sz="4" w:space="0" w:color="auto"/>
              <w:left w:val="single" w:sz="4" w:space="0" w:color="auto"/>
              <w:right w:val="single" w:sz="4" w:space="0" w:color="auto"/>
            </w:tcBorders>
            <w:vAlign w:val="center"/>
          </w:tcPr>
          <w:p w:rsidR="00B52DD1" w:rsidRPr="005C40B5" w:rsidRDefault="004669D5" w:rsidP="005C40B5">
            <w:pPr>
              <w:adjustRightInd w:val="0"/>
              <w:snapToGrid w:val="0"/>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经营服务性收费（政府指导价）。</w:t>
            </w:r>
          </w:p>
          <w:p w:rsidR="00B52DD1" w:rsidRPr="005C40B5" w:rsidRDefault="004669D5" w:rsidP="005C40B5">
            <w:pPr>
              <w:adjustRightInd w:val="0"/>
              <w:snapToGrid w:val="0"/>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依据《港口收费计费办法》（</w:t>
            </w:r>
            <w:r w:rsidR="00CC396D" w:rsidRPr="005C40B5">
              <w:rPr>
                <w:rFonts w:asciiTheme="minorEastAsia" w:hAnsiTheme="minorEastAsia" w:cs="宋体" w:hint="eastAsia"/>
                <w:sz w:val="18"/>
                <w:szCs w:val="18"/>
              </w:rPr>
              <w:t>交水</w:t>
            </w:r>
            <w:proofErr w:type="gramStart"/>
            <w:r w:rsidR="00CC396D" w:rsidRPr="005C40B5">
              <w:rPr>
                <w:rFonts w:asciiTheme="minorEastAsia" w:hAnsiTheme="minorEastAsia" w:cs="宋体" w:hint="eastAsia"/>
                <w:sz w:val="18"/>
                <w:szCs w:val="18"/>
              </w:rPr>
              <w:t>规</w:t>
            </w:r>
            <w:proofErr w:type="gramEnd"/>
            <w:r w:rsidR="00CC396D" w:rsidRPr="005C40B5">
              <w:rPr>
                <w:rFonts w:asciiTheme="minorEastAsia" w:hAnsiTheme="minorEastAsia" w:cs="宋体" w:hint="eastAsia"/>
                <w:sz w:val="18"/>
                <w:szCs w:val="18"/>
              </w:rPr>
              <w:t>【2019】2号</w:t>
            </w:r>
            <w:r w:rsidRPr="005C40B5">
              <w:rPr>
                <w:rFonts w:asciiTheme="minorEastAsia" w:hAnsiTheme="minorEastAsia" w:cs="宋体" w:hint="eastAsia"/>
                <w:sz w:val="18"/>
                <w:szCs w:val="18"/>
              </w:rPr>
              <w:t>）规定的基准费率收取。</w:t>
            </w:r>
          </w:p>
        </w:tc>
      </w:tr>
      <w:tr w:rsidR="00B52DD1" w:rsidRPr="005C40B5" w:rsidTr="007A525B">
        <w:trPr>
          <w:trHeight w:val="3538"/>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74" w:type="dxa"/>
            <w:gridSpan w:val="3"/>
            <w:tcBorders>
              <w:top w:val="single" w:sz="4" w:space="0" w:color="auto"/>
              <w:right w:val="single" w:sz="4" w:space="0" w:color="auto"/>
            </w:tcBorders>
            <w:vAlign w:val="center"/>
          </w:tcPr>
          <w:p w:rsidR="00B52DD1" w:rsidRPr="005C40B5" w:rsidRDefault="004669D5" w:rsidP="007A525B">
            <w:pPr>
              <w:spacing w:line="320" w:lineRule="exact"/>
              <w:jc w:val="left"/>
              <w:rPr>
                <w:rFonts w:asciiTheme="minorEastAsia" w:hAnsiTheme="minorEastAsia" w:cs="宋体"/>
                <w:sz w:val="18"/>
                <w:szCs w:val="18"/>
              </w:rPr>
            </w:pPr>
            <w:r w:rsidRPr="005C40B5">
              <w:rPr>
                <w:rFonts w:asciiTheme="minorEastAsia" w:hAnsiTheme="minorEastAsia" w:cs="宋体" w:hint="eastAsia"/>
                <w:sz w:val="18"/>
                <w:szCs w:val="18"/>
              </w:rPr>
              <w:t>1.货物及集装箱装卸或上、下旅客完毕4小时后，因船方原因</w:t>
            </w:r>
            <w:proofErr w:type="gramStart"/>
            <w:r w:rsidRPr="005C40B5">
              <w:rPr>
                <w:rFonts w:asciiTheme="minorEastAsia" w:hAnsiTheme="minorEastAsia" w:cs="宋体" w:hint="eastAsia"/>
                <w:sz w:val="18"/>
                <w:szCs w:val="18"/>
              </w:rPr>
              <w:t>继续留泊的</w:t>
            </w:r>
            <w:proofErr w:type="gramEnd"/>
            <w:r w:rsidRPr="005C40B5">
              <w:rPr>
                <w:rFonts w:asciiTheme="minorEastAsia" w:hAnsiTheme="minorEastAsia" w:cs="宋体" w:hint="eastAsia"/>
                <w:sz w:val="18"/>
                <w:szCs w:val="18"/>
              </w:rPr>
              <w:t>船舶；</w:t>
            </w:r>
          </w:p>
          <w:p w:rsidR="00B52DD1" w:rsidRPr="005C40B5" w:rsidRDefault="004669D5" w:rsidP="007A525B">
            <w:pPr>
              <w:spacing w:line="320" w:lineRule="exact"/>
              <w:jc w:val="left"/>
              <w:rPr>
                <w:rFonts w:asciiTheme="minorEastAsia" w:hAnsiTheme="minorEastAsia" w:cs="宋体"/>
                <w:sz w:val="18"/>
                <w:szCs w:val="18"/>
              </w:rPr>
            </w:pPr>
            <w:r w:rsidRPr="005C40B5">
              <w:rPr>
                <w:rFonts w:asciiTheme="minorEastAsia" w:hAnsiTheme="minorEastAsia" w:cs="宋体" w:hint="eastAsia"/>
                <w:sz w:val="18"/>
                <w:szCs w:val="18"/>
              </w:rPr>
              <w:t>2.非港口原因造成的等修、检修的船舶（等装、</w:t>
            </w:r>
            <w:proofErr w:type="gramStart"/>
            <w:r w:rsidRPr="005C40B5">
              <w:rPr>
                <w:rFonts w:asciiTheme="minorEastAsia" w:hAnsiTheme="minorEastAsia" w:cs="宋体" w:hint="eastAsia"/>
                <w:sz w:val="18"/>
                <w:szCs w:val="18"/>
              </w:rPr>
              <w:t>等卸和</w:t>
            </w:r>
            <w:proofErr w:type="gramEnd"/>
            <w:r w:rsidRPr="005C40B5">
              <w:rPr>
                <w:rFonts w:asciiTheme="minorEastAsia" w:hAnsiTheme="minorEastAsia" w:cs="宋体" w:hint="eastAsia"/>
                <w:sz w:val="18"/>
                <w:szCs w:val="18"/>
              </w:rPr>
              <w:t>装卸货物及集装箱过程中的等修、检修除外）；</w:t>
            </w:r>
          </w:p>
          <w:p w:rsidR="00B52DD1" w:rsidRPr="005C40B5" w:rsidRDefault="004669D5" w:rsidP="007A525B">
            <w:pPr>
              <w:spacing w:line="320" w:lineRule="exact"/>
              <w:jc w:val="left"/>
              <w:rPr>
                <w:rFonts w:asciiTheme="minorEastAsia" w:hAnsiTheme="minorEastAsia" w:cs="宋体"/>
                <w:sz w:val="18"/>
                <w:szCs w:val="18"/>
              </w:rPr>
            </w:pPr>
            <w:r w:rsidRPr="005C40B5">
              <w:rPr>
                <w:rFonts w:asciiTheme="minorEastAsia" w:hAnsiTheme="minorEastAsia" w:cs="宋体" w:hint="eastAsia"/>
                <w:sz w:val="18"/>
                <w:szCs w:val="18"/>
              </w:rPr>
              <w:t>3.加油加水完毕</w:t>
            </w:r>
            <w:proofErr w:type="gramStart"/>
            <w:r w:rsidRPr="005C40B5">
              <w:rPr>
                <w:rFonts w:asciiTheme="minorEastAsia" w:hAnsiTheme="minorEastAsia" w:cs="宋体" w:hint="eastAsia"/>
                <w:sz w:val="18"/>
                <w:szCs w:val="18"/>
              </w:rPr>
              <w:t>继续留泊的</w:t>
            </w:r>
            <w:proofErr w:type="gramEnd"/>
            <w:r w:rsidRPr="005C40B5">
              <w:rPr>
                <w:rFonts w:asciiTheme="minorEastAsia" w:hAnsiTheme="minorEastAsia" w:cs="宋体" w:hint="eastAsia"/>
                <w:sz w:val="18"/>
                <w:szCs w:val="18"/>
              </w:rPr>
              <w:t>船舶；</w:t>
            </w:r>
          </w:p>
          <w:p w:rsidR="00B52DD1" w:rsidRPr="005C40B5" w:rsidRDefault="004669D5" w:rsidP="007A525B">
            <w:pPr>
              <w:spacing w:line="320" w:lineRule="exact"/>
              <w:jc w:val="left"/>
              <w:rPr>
                <w:rFonts w:asciiTheme="minorEastAsia" w:hAnsiTheme="minorEastAsia" w:cs="宋体"/>
                <w:sz w:val="18"/>
                <w:szCs w:val="18"/>
              </w:rPr>
            </w:pPr>
            <w:r w:rsidRPr="005C40B5">
              <w:rPr>
                <w:rFonts w:asciiTheme="minorEastAsia" w:hAnsiTheme="minorEastAsia" w:cs="宋体" w:hint="eastAsia"/>
                <w:sz w:val="18"/>
                <w:szCs w:val="18"/>
              </w:rPr>
              <w:t>4.非港口工人装卸的船舶；</w:t>
            </w:r>
          </w:p>
          <w:p w:rsidR="00B52DD1" w:rsidRPr="005C40B5" w:rsidRDefault="004669D5" w:rsidP="007A525B">
            <w:pPr>
              <w:spacing w:line="320" w:lineRule="exact"/>
              <w:jc w:val="left"/>
              <w:rPr>
                <w:rFonts w:asciiTheme="minorEastAsia" w:hAnsiTheme="minorEastAsia" w:cs="宋体"/>
                <w:sz w:val="18"/>
                <w:szCs w:val="18"/>
              </w:rPr>
            </w:pPr>
            <w:r w:rsidRPr="005C40B5">
              <w:rPr>
                <w:rFonts w:asciiTheme="minorEastAsia" w:hAnsiTheme="minorEastAsia" w:cs="宋体" w:hint="eastAsia"/>
                <w:sz w:val="18"/>
                <w:szCs w:val="18"/>
              </w:rPr>
              <w:t>5.国际客运和旅游船舶。</w:t>
            </w:r>
          </w:p>
        </w:tc>
        <w:tc>
          <w:tcPr>
            <w:tcW w:w="2127"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0.15元</w:t>
            </w:r>
          </w:p>
        </w:tc>
        <w:tc>
          <w:tcPr>
            <w:tcW w:w="1417" w:type="dxa"/>
            <w:tcBorders>
              <w:top w:val="single" w:sz="4" w:space="0" w:color="auto"/>
              <w:lef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计费吨·小时</w:t>
            </w: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766"/>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74" w:type="dxa"/>
            <w:gridSpan w:val="3"/>
            <w:tcBorders>
              <w:top w:val="single" w:sz="4" w:space="0" w:color="auto"/>
              <w:right w:val="single" w:sz="4" w:space="0" w:color="auto"/>
            </w:tcBorders>
            <w:vAlign w:val="center"/>
          </w:tcPr>
          <w:p w:rsidR="00B52DD1" w:rsidRPr="005C40B5" w:rsidRDefault="004669D5" w:rsidP="007A525B">
            <w:pPr>
              <w:spacing w:line="320" w:lineRule="exact"/>
              <w:jc w:val="left"/>
              <w:rPr>
                <w:rFonts w:asciiTheme="minorEastAsia" w:hAnsiTheme="minorEastAsia" w:cs="宋体"/>
                <w:sz w:val="18"/>
                <w:szCs w:val="18"/>
              </w:rPr>
            </w:pPr>
            <w:r w:rsidRPr="005C40B5">
              <w:rPr>
                <w:rFonts w:asciiTheme="minorEastAsia" w:hAnsiTheme="minorEastAsia" w:cs="宋体" w:hint="eastAsia"/>
                <w:sz w:val="18"/>
                <w:szCs w:val="18"/>
              </w:rPr>
              <w:t>停泊在港口锚地的航行国际航线船舶</w:t>
            </w:r>
          </w:p>
        </w:tc>
        <w:tc>
          <w:tcPr>
            <w:tcW w:w="2127"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0.05元</w:t>
            </w:r>
          </w:p>
        </w:tc>
        <w:tc>
          <w:tcPr>
            <w:tcW w:w="1417" w:type="dxa"/>
            <w:tcBorders>
              <w:top w:val="single" w:sz="4" w:space="0" w:color="auto"/>
              <w:lef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计费吨·日</w:t>
            </w: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706"/>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val="restart"/>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国内航线</w:t>
            </w:r>
          </w:p>
        </w:tc>
        <w:tc>
          <w:tcPr>
            <w:tcW w:w="2574" w:type="dxa"/>
            <w:gridSpan w:val="3"/>
            <w:tcBorders>
              <w:top w:val="single" w:sz="4" w:space="0" w:color="auto"/>
              <w:right w:val="single" w:sz="4" w:space="0" w:color="auto"/>
            </w:tcBorders>
            <w:vAlign w:val="center"/>
          </w:tcPr>
          <w:p w:rsidR="00B52DD1" w:rsidRPr="005C40B5" w:rsidRDefault="004669D5" w:rsidP="007A525B">
            <w:pPr>
              <w:spacing w:line="320" w:lineRule="exact"/>
              <w:jc w:val="left"/>
              <w:rPr>
                <w:rFonts w:asciiTheme="minorEastAsia" w:hAnsiTheme="minorEastAsia" w:cs="宋体"/>
                <w:color w:val="FF0000"/>
                <w:sz w:val="18"/>
                <w:szCs w:val="18"/>
              </w:rPr>
            </w:pPr>
            <w:r w:rsidRPr="005C40B5">
              <w:rPr>
                <w:rFonts w:asciiTheme="minorEastAsia" w:hAnsiTheme="minorEastAsia" w:cs="宋体" w:hint="eastAsia"/>
                <w:sz w:val="18"/>
                <w:szCs w:val="18"/>
              </w:rPr>
              <w:t>停泊在港口码头、浮筒的船舶（普通停泊）</w:t>
            </w:r>
          </w:p>
        </w:tc>
        <w:tc>
          <w:tcPr>
            <w:tcW w:w="2127"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0.08元</w:t>
            </w:r>
          </w:p>
        </w:tc>
        <w:tc>
          <w:tcPr>
            <w:tcW w:w="1417" w:type="dxa"/>
            <w:tcBorders>
              <w:top w:val="single" w:sz="4" w:space="0" w:color="auto"/>
              <w:lef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计费吨·日</w:t>
            </w: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3719"/>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74" w:type="dxa"/>
            <w:gridSpan w:val="3"/>
            <w:tcBorders>
              <w:top w:val="single" w:sz="4" w:space="0" w:color="auto"/>
              <w:right w:val="single" w:sz="4" w:space="0" w:color="auto"/>
            </w:tcBorders>
            <w:vAlign w:val="center"/>
          </w:tcPr>
          <w:p w:rsidR="00B52DD1" w:rsidRPr="005C40B5" w:rsidRDefault="004669D5" w:rsidP="007A525B">
            <w:pPr>
              <w:spacing w:line="320" w:lineRule="exact"/>
              <w:jc w:val="left"/>
              <w:rPr>
                <w:rFonts w:asciiTheme="minorEastAsia" w:hAnsiTheme="minorEastAsia" w:cs="宋体"/>
                <w:sz w:val="18"/>
                <w:szCs w:val="18"/>
              </w:rPr>
            </w:pPr>
            <w:r w:rsidRPr="005C40B5">
              <w:rPr>
                <w:rFonts w:asciiTheme="minorEastAsia" w:hAnsiTheme="minorEastAsia" w:cs="宋体" w:hint="eastAsia"/>
                <w:sz w:val="18"/>
                <w:szCs w:val="18"/>
              </w:rPr>
              <w:t>1.货物及集装箱装卸或上、下旅客完毕4小时后，因船方原因</w:t>
            </w:r>
            <w:proofErr w:type="gramStart"/>
            <w:r w:rsidRPr="005C40B5">
              <w:rPr>
                <w:rFonts w:asciiTheme="minorEastAsia" w:hAnsiTheme="minorEastAsia" w:cs="宋体" w:hint="eastAsia"/>
                <w:sz w:val="18"/>
                <w:szCs w:val="18"/>
              </w:rPr>
              <w:t>继续留泊的</w:t>
            </w:r>
            <w:proofErr w:type="gramEnd"/>
            <w:r w:rsidRPr="005C40B5">
              <w:rPr>
                <w:rFonts w:asciiTheme="minorEastAsia" w:hAnsiTheme="minorEastAsia" w:cs="宋体" w:hint="eastAsia"/>
                <w:sz w:val="18"/>
                <w:szCs w:val="18"/>
              </w:rPr>
              <w:t>船舶；</w:t>
            </w:r>
          </w:p>
          <w:p w:rsidR="00B52DD1" w:rsidRPr="005C40B5" w:rsidRDefault="004669D5" w:rsidP="007A525B">
            <w:pPr>
              <w:spacing w:line="320" w:lineRule="exact"/>
              <w:jc w:val="left"/>
              <w:rPr>
                <w:rFonts w:asciiTheme="minorEastAsia" w:hAnsiTheme="minorEastAsia" w:cs="宋体"/>
                <w:sz w:val="18"/>
                <w:szCs w:val="18"/>
              </w:rPr>
            </w:pPr>
            <w:r w:rsidRPr="005C40B5">
              <w:rPr>
                <w:rFonts w:asciiTheme="minorEastAsia" w:hAnsiTheme="minorEastAsia" w:cs="宋体" w:hint="eastAsia"/>
                <w:sz w:val="18"/>
                <w:szCs w:val="18"/>
              </w:rPr>
              <w:t>2.非港口原因造成的等修、检修的船舶（等装、</w:t>
            </w:r>
            <w:proofErr w:type="gramStart"/>
            <w:r w:rsidRPr="005C40B5">
              <w:rPr>
                <w:rFonts w:asciiTheme="minorEastAsia" w:hAnsiTheme="minorEastAsia" w:cs="宋体" w:hint="eastAsia"/>
                <w:sz w:val="18"/>
                <w:szCs w:val="18"/>
              </w:rPr>
              <w:t>等卸和</w:t>
            </w:r>
            <w:proofErr w:type="gramEnd"/>
            <w:r w:rsidRPr="005C40B5">
              <w:rPr>
                <w:rFonts w:asciiTheme="minorEastAsia" w:hAnsiTheme="minorEastAsia" w:cs="宋体" w:hint="eastAsia"/>
                <w:sz w:val="18"/>
                <w:szCs w:val="18"/>
              </w:rPr>
              <w:t>装卸货物及集装箱过程中的等修、检修除外）；</w:t>
            </w:r>
          </w:p>
          <w:p w:rsidR="00B52DD1" w:rsidRPr="005C40B5" w:rsidRDefault="004669D5" w:rsidP="007A525B">
            <w:pPr>
              <w:spacing w:line="320" w:lineRule="exact"/>
              <w:jc w:val="left"/>
              <w:rPr>
                <w:rFonts w:asciiTheme="minorEastAsia" w:hAnsiTheme="minorEastAsia" w:cs="宋体"/>
                <w:sz w:val="18"/>
                <w:szCs w:val="18"/>
              </w:rPr>
            </w:pPr>
            <w:r w:rsidRPr="005C40B5">
              <w:rPr>
                <w:rFonts w:asciiTheme="minorEastAsia" w:hAnsiTheme="minorEastAsia" w:cs="宋体" w:hint="eastAsia"/>
                <w:sz w:val="18"/>
                <w:szCs w:val="18"/>
              </w:rPr>
              <w:t>3.加油加水完毕</w:t>
            </w:r>
            <w:proofErr w:type="gramStart"/>
            <w:r w:rsidRPr="005C40B5">
              <w:rPr>
                <w:rFonts w:asciiTheme="minorEastAsia" w:hAnsiTheme="minorEastAsia" w:cs="宋体" w:hint="eastAsia"/>
                <w:sz w:val="18"/>
                <w:szCs w:val="18"/>
              </w:rPr>
              <w:t>继续留泊的</w:t>
            </w:r>
            <w:proofErr w:type="gramEnd"/>
            <w:r w:rsidRPr="005C40B5">
              <w:rPr>
                <w:rFonts w:asciiTheme="minorEastAsia" w:hAnsiTheme="minorEastAsia" w:cs="宋体" w:hint="eastAsia"/>
                <w:sz w:val="18"/>
                <w:szCs w:val="18"/>
              </w:rPr>
              <w:t>船舶；</w:t>
            </w:r>
          </w:p>
          <w:p w:rsidR="00B52DD1" w:rsidRPr="005C40B5" w:rsidRDefault="004669D5" w:rsidP="007A525B">
            <w:pPr>
              <w:spacing w:line="320" w:lineRule="exact"/>
              <w:jc w:val="left"/>
              <w:rPr>
                <w:rFonts w:asciiTheme="minorEastAsia" w:hAnsiTheme="minorEastAsia" w:cs="宋体"/>
                <w:sz w:val="18"/>
                <w:szCs w:val="18"/>
              </w:rPr>
            </w:pPr>
            <w:r w:rsidRPr="005C40B5">
              <w:rPr>
                <w:rFonts w:asciiTheme="minorEastAsia" w:hAnsiTheme="minorEastAsia" w:cs="宋体" w:hint="eastAsia"/>
                <w:sz w:val="18"/>
                <w:szCs w:val="18"/>
              </w:rPr>
              <w:t>4.非港口工人装卸的船舶；</w:t>
            </w:r>
          </w:p>
          <w:p w:rsidR="00B52DD1" w:rsidRPr="005C40B5" w:rsidRDefault="004669D5" w:rsidP="007A525B">
            <w:pPr>
              <w:spacing w:line="320" w:lineRule="exact"/>
              <w:jc w:val="left"/>
              <w:rPr>
                <w:rFonts w:asciiTheme="minorEastAsia" w:hAnsiTheme="minorEastAsia" w:cs="宋体"/>
                <w:sz w:val="18"/>
                <w:szCs w:val="18"/>
              </w:rPr>
            </w:pPr>
            <w:r w:rsidRPr="005C40B5">
              <w:rPr>
                <w:rFonts w:asciiTheme="minorEastAsia" w:hAnsiTheme="minorEastAsia" w:cs="宋体" w:hint="eastAsia"/>
                <w:sz w:val="18"/>
                <w:szCs w:val="18"/>
              </w:rPr>
              <w:t>5.国际客运和旅游船舶。</w:t>
            </w:r>
          </w:p>
        </w:tc>
        <w:tc>
          <w:tcPr>
            <w:tcW w:w="2127"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0.12元</w:t>
            </w:r>
          </w:p>
        </w:tc>
        <w:tc>
          <w:tcPr>
            <w:tcW w:w="1417" w:type="dxa"/>
            <w:tcBorders>
              <w:top w:val="single" w:sz="4" w:space="0" w:color="auto"/>
              <w:lef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计费吨·日</w:t>
            </w: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622"/>
        </w:trPr>
        <w:tc>
          <w:tcPr>
            <w:tcW w:w="704" w:type="dxa"/>
            <w:vMerge w:val="restart"/>
            <w:tcBorders>
              <w:top w:val="single" w:sz="4" w:space="0" w:color="auto"/>
              <w:bottom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lastRenderedPageBreak/>
              <w:t>6</w:t>
            </w:r>
          </w:p>
        </w:tc>
        <w:tc>
          <w:tcPr>
            <w:tcW w:w="992" w:type="dxa"/>
            <w:vMerge w:val="restart"/>
            <w:tcBorders>
              <w:top w:val="single" w:sz="4" w:space="0" w:color="auto"/>
              <w:bottom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船舶港口服务单位</w:t>
            </w:r>
          </w:p>
        </w:tc>
        <w:tc>
          <w:tcPr>
            <w:tcW w:w="1276" w:type="dxa"/>
            <w:vMerge w:val="restart"/>
            <w:tcBorders>
              <w:top w:val="single" w:sz="4" w:space="0" w:color="auto"/>
              <w:bottom w:val="single" w:sz="4" w:space="0" w:color="auto"/>
            </w:tcBorders>
            <w:vAlign w:val="center"/>
          </w:tcPr>
          <w:p w:rsid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围油栏</w:t>
            </w:r>
          </w:p>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使用费</w:t>
            </w:r>
          </w:p>
        </w:tc>
        <w:tc>
          <w:tcPr>
            <w:tcW w:w="686" w:type="dxa"/>
            <w:vMerge w:val="restart"/>
            <w:tcBorders>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国际航线</w:t>
            </w:r>
          </w:p>
        </w:tc>
        <w:tc>
          <w:tcPr>
            <w:tcW w:w="2574" w:type="dxa"/>
            <w:gridSpan w:val="3"/>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1000净吨以下船舶</w:t>
            </w:r>
          </w:p>
        </w:tc>
        <w:tc>
          <w:tcPr>
            <w:tcW w:w="2127"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3000元</w:t>
            </w:r>
          </w:p>
        </w:tc>
        <w:tc>
          <w:tcPr>
            <w:tcW w:w="1417" w:type="dxa"/>
            <w:vMerge w:val="restart"/>
            <w:tcBorders>
              <w:top w:val="single" w:sz="4" w:space="0" w:color="auto"/>
              <w:lef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船·次</w:t>
            </w:r>
          </w:p>
        </w:tc>
        <w:tc>
          <w:tcPr>
            <w:tcW w:w="2552" w:type="dxa"/>
            <w:vMerge w:val="restart"/>
            <w:tcBorders>
              <w:right w:val="single" w:sz="4" w:space="0" w:color="auto"/>
            </w:tcBorders>
            <w:vAlign w:val="center"/>
          </w:tcPr>
          <w:p w:rsidR="00B52DD1" w:rsidRPr="005C40B5" w:rsidRDefault="004669D5" w:rsidP="005C40B5">
            <w:pPr>
              <w:adjustRightInd w:val="0"/>
              <w:snapToGrid w:val="0"/>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船舶按规定使用围油栏，由提供围油栏服务的单位向船方或其代理人收取的费用，一般适用于液体货物。</w:t>
            </w:r>
          </w:p>
        </w:tc>
        <w:tc>
          <w:tcPr>
            <w:tcW w:w="2693" w:type="dxa"/>
            <w:vMerge w:val="restart"/>
            <w:tcBorders>
              <w:left w:val="single" w:sz="4" w:space="0" w:color="auto"/>
              <w:right w:val="single" w:sz="4" w:space="0" w:color="auto"/>
            </w:tcBorders>
            <w:vAlign w:val="center"/>
          </w:tcPr>
          <w:p w:rsidR="00B52DD1" w:rsidRPr="005C40B5" w:rsidRDefault="004669D5" w:rsidP="005C40B5">
            <w:pPr>
              <w:adjustRightInd w:val="0"/>
              <w:snapToGrid w:val="0"/>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经营服务性收费（政府指导价）。</w:t>
            </w:r>
          </w:p>
          <w:p w:rsidR="00B52DD1" w:rsidRPr="005C40B5" w:rsidRDefault="004669D5" w:rsidP="005C40B5">
            <w:pPr>
              <w:adjustRightInd w:val="0"/>
              <w:snapToGrid w:val="0"/>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依据《港口收费计费办法》（</w:t>
            </w:r>
            <w:r w:rsidR="00CC396D" w:rsidRPr="005C40B5">
              <w:rPr>
                <w:rFonts w:asciiTheme="minorEastAsia" w:hAnsiTheme="minorEastAsia" w:cs="宋体" w:hint="eastAsia"/>
                <w:sz w:val="18"/>
                <w:szCs w:val="18"/>
              </w:rPr>
              <w:t>交水</w:t>
            </w:r>
            <w:proofErr w:type="gramStart"/>
            <w:r w:rsidR="00CC396D" w:rsidRPr="005C40B5">
              <w:rPr>
                <w:rFonts w:asciiTheme="minorEastAsia" w:hAnsiTheme="minorEastAsia" w:cs="宋体" w:hint="eastAsia"/>
                <w:sz w:val="18"/>
                <w:szCs w:val="18"/>
              </w:rPr>
              <w:t>规</w:t>
            </w:r>
            <w:proofErr w:type="gramEnd"/>
            <w:r w:rsidR="00CC396D" w:rsidRPr="005C40B5">
              <w:rPr>
                <w:rFonts w:asciiTheme="minorEastAsia" w:hAnsiTheme="minorEastAsia" w:cs="宋体" w:hint="eastAsia"/>
                <w:sz w:val="18"/>
                <w:szCs w:val="18"/>
              </w:rPr>
              <w:t>【2019】2号</w:t>
            </w:r>
            <w:r w:rsidRPr="005C40B5">
              <w:rPr>
                <w:rFonts w:asciiTheme="minorEastAsia" w:hAnsiTheme="minorEastAsia" w:cs="宋体" w:hint="eastAsia"/>
                <w:sz w:val="18"/>
                <w:szCs w:val="18"/>
              </w:rPr>
              <w:t>）规定的基准费率收取。</w:t>
            </w:r>
          </w:p>
        </w:tc>
      </w:tr>
      <w:tr w:rsidR="00B52DD1" w:rsidRPr="005C40B5" w:rsidTr="007A525B">
        <w:trPr>
          <w:trHeight w:val="509"/>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74" w:type="dxa"/>
            <w:gridSpan w:val="3"/>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1000-3000净吨船舶</w:t>
            </w:r>
          </w:p>
        </w:tc>
        <w:tc>
          <w:tcPr>
            <w:tcW w:w="2127"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3500元</w:t>
            </w:r>
          </w:p>
        </w:tc>
        <w:tc>
          <w:tcPr>
            <w:tcW w:w="1417" w:type="dxa"/>
            <w:vMerge/>
            <w:tcBorders>
              <w:lef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552"/>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74" w:type="dxa"/>
            <w:gridSpan w:val="3"/>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3000净吨以上船舶</w:t>
            </w:r>
          </w:p>
        </w:tc>
        <w:tc>
          <w:tcPr>
            <w:tcW w:w="2127"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4000元</w:t>
            </w:r>
          </w:p>
        </w:tc>
        <w:tc>
          <w:tcPr>
            <w:tcW w:w="1417" w:type="dxa"/>
            <w:vMerge/>
            <w:tcBorders>
              <w:lef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552"/>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val="restart"/>
            <w:tcBorders>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国内航线</w:t>
            </w:r>
          </w:p>
        </w:tc>
        <w:tc>
          <w:tcPr>
            <w:tcW w:w="2574" w:type="dxa"/>
            <w:gridSpan w:val="3"/>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500净吨以下船舶</w:t>
            </w:r>
          </w:p>
        </w:tc>
        <w:tc>
          <w:tcPr>
            <w:tcW w:w="2127"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1000元</w:t>
            </w:r>
          </w:p>
        </w:tc>
        <w:tc>
          <w:tcPr>
            <w:tcW w:w="1417" w:type="dxa"/>
            <w:vMerge/>
            <w:tcBorders>
              <w:lef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584"/>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74" w:type="dxa"/>
            <w:gridSpan w:val="3"/>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500-1000净吨船舶</w:t>
            </w:r>
          </w:p>
        </w:tc>
        <w:tc>
          <w:tcPr>
            <w:tcW w:w="2127"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1200元</w:t>
            </w:r>
          </w:p>
        </w:tc>
        <w:tc>
          <w:tcPr>
            <w:tcW w:w="1417" w:type="dxa"/>
            <w:vMerge/>
            <w:tcBorders>
              <w:lef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596"/>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74" w:type="dxa"/>
            <w:gridSpan w:val="3"/>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1000净吨以上船舶</w:t>
            </w:r>
          </w:p>
        </w:tc>
        <w:tc>
          <w:tcPr>
            <w:tcW w:w="2127"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1400元</w:t>
            </w:r>
          </w:p>
        </w:tc>
        <w:tc>
          <w:tcPr>
            <w:tcW w:w="1417" w:type="dxa"/>
            <w:vMerge/>
            <w:tcBorders>
              <w:lef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633"/>
        </w:trPr>
        <w:tc>
          <w:tcPr>
            <w:tcW w:w="704" w:type="dxa"/>
            <w:vMerge w:val="restart"/>
            <w:tcBorders>
              <w:top w:val="single" w:sz="4" w:space="0" w:color="auto"/>
              <w:bottom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7</w:t>
            </w:r>
          </w:p>
        </w:tc>
        <w:tc>
          <w:tcPr>
            <w:tcW w:w="992" w:type="dxa"/>
            <w:vMerge w:val="restart"/>
            <w:tcBorders>
              <w:top w:val="single" w:sz="4" w:space="0" w:color="auto"/>
              <w:bottom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引航站</w:t>
            </w:r>
          </w:p>
        </w:tc>
        <w:tc>
          <w:tcPr>
            <w:tcW w:w="1276" w:type="dxa"/>
            <w:vMerge w:val="restart"/>
            <w:tcBorders>
              <w:top w:val="single" w:sz="4" w:space="0" w:color="auto"/>
              <w:bottom w:val="single" w:sz="4" w:space="0" w:color="auto"/>
            </w:tcBorders>
            <w:vAlign w:val="center"/>
          </w:tcPr>
          <w:p w:rsidR="005C40B5" w:rsidRDefault="004669D5" w:rsidP="005C40B5">
            <w:pPr>
              <w:adjustRightInd w:val="0"/>
              <w:snapToGrid w:val="0"/>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引航</w:t>
            </w:r>
          </w:p>
          <w:p w:rsidR="00B52DD1" w:rsidRPr="005C40B5" w:rsidRDefault="004669D5" w:rsidP="005C40B5">
            <w:pPr>
              <w:adjustRightInd w:val="0"/>
              <w:snapToGrid w:val="0"/>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（移泊）费</w:t>
            </w:r>
          </w:p>
        </w:tc>
        <w:tc>
          <w:tcPr>
            <w:tcW w:w="686" w:type="dxa"/>
            <w:vMerge w:val="restart"/>
            <w:tcBorders>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国际航线</w:t>
            </w:r>
          </w:p>
        </w:tc>
        <w:tc>
          <w:tcPr>
            <w:tcW w:w="567" w:type="dxa"/>
            <w:vMerge w:val="restart"/>
            <w:tcBorders>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10海里内</w:t>
            </w:r>
          </w:p>
        </w:tc>
        <w:tc>
          <w:tcPr>
            <w:tcW w:w="2007" w:type="dxa"/>
            <w:gridSpan w:val="2"/>
            <w:tcBorders>
              <w:bottom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40000净吨及以下部分</w:t>
            </w:r>
          </w:p>
        </w:tc>
        <w:tc>
          <w:tcPr>
            <w:tcW w:w="2127" w:type="dxa"/>
            <w:gridSpan w:val="2"/>
            <w:tcBorders>
              <w:bottom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0.45</w:t>
            </w:r>
            <w:r w:rsidR="004669D5" w:rsidRPr="005C40B5">
              <w:rPr>
                <w:rFonts w:asciiTheme="minorEastAsia" w:hAnsiTheme="minorEastAsia" w:cs="宋体" w:hint="eastAsia"/>
                <w:sz w:val="18"/>
                <w:szCs w:val="18"/>
              </w:rPr>
              <w:t>元</w:t>
            </w:r>
          </w:p>
        </w:tc>
        <w:tc>
          <w:tcPr>
            <w:tcW w:w="1417" w:type="dxa"/>
            <w:tcBorders>
              <w:left w:val="single" w:sz="4" w:space="0" w:color="auto"/>
              <w:bottom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计费吨</w:t>
            </w:r>
          </w:p>
        </w:tc>
        <w:tc>
          <w:tcPr>
            <w:tcW w:w="2552" w:type="dxa"/>
            <w:vMerge w:val="restart"/>
            <w:tcBorders>
              <w:right w:val="single" w:sz="4" w:space="0" w:color="auto"/>
            </w:tcBorders>
            <w:vAlign w:val="center"/>
          </w:tcPr>
          <w:p w:rsidR="00B52DD1" w:rsidRPr="005C40B5" w:rsidRDefault="004669D5" w:rsidP="005C40B5">
            <w:pPr>
              <w:adjustRightInd w:val="0"/>
              <w:snapToGrid w:val="0"/>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引领航行国际、国内航线船舶进、出港以及在港内移泊。</w:t>
            </w:r>
          </w:p>
        </w:tc>
        <w:tc>
          <w:tcPr>
            <w:tcW w:w="2693" w:type="dxa"/>
            <w:vMerge w:val="restart"/>
            <w:tcBorders>
              <w:left w:val="single" w:sz="4" w:space="0" w:color="auto"/>
              <w:right w:val="single" w:sz="4" w:space="0" w:color="auto"/>
            </w:tcBorders>
            <w:vAlign w:val="center"/>
          </w:tcPr>
          <w:p w:rsidR="00B52DD1" w:rsidRPr="005C40B5" w:rsidRDefault="004669D5" w:rsidP="005C40B5">
            <w:pPr>
              <w:adjustRightInd w:val="0"/>
              <w:snapToGrid w:val="0"/>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经营服务性收费（政府指导价）。</w:t>
            </w:r>
          </w:p>
          <w:p w:rsidR="00B52DD1" w:rsidRPr="005C40B5" w:rsidRDefault="004669D5" w:rsidP="005C40B5">
            <w:pPr>
              <w:adjustRightInd w:val="0"/>
              <w:snapToGrid w:val="0"/>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依据《港口收费计费办法》（</w:t>
            </w:r>
            <w:r w:rsidR="00CC396D" w:rsidRPr="005C40B5">
              <w:rPr>
                <w:rFonts w:asciiTheme="minorEastAsia" w:hAnsiTheme="minorEastAsia" w:cs="宋体" w:hint="eastAsia"/>
                <w:sz w:val="18"/>
                <w:szCs w:val="18"/>
              </w:rPr>
              <w:t>交水</w:t>
            </w:r>
            <w:proofErr w:type="gramStart"/>
            <w:r w:rsidR="00CC396D" w:rsidRPr="005C40B5">
              <w:rPr>
                <w:rFonts w:asciiTheme="minorEastAsia" w:hAnsiTheme="minorEastAsia" w:cs="宋体" w:hint="eastAsia"/>
                <w:sz w:val="18"/>
                <w:szCs w:val="18"/>
              </w:rPr>
              <w:t>规</w:t>
            </w:r>
            <w:proofErr w:type="gramEnd"/>
            <w:r w:rsidR="00CC396D" w:rsidRPr="005C40B5">
              <w:rPr>
                <w:rFonts w:asciiTheme="minorEastAsia" w:hAnsiTheme="minorEastAsia" w:cs="宋体" w:hint="eastAsia"/>
                <w:sz w:val="18"/>
                <w:szCs w:val="18"/>
              </w:rPr>
              <w:t>【2019】2号</w:t>
            </w:r>
            <w:r w:rsidRPr="005C40B5">
              <w:rPr>
                <w:rFonts w:asciiTheme="minorEastAsia" w:hAnsiTheme="minorEastAsia" w:cs="宋体" w:hint="eastAsia"/>
                <w:sz w:val="18"/>
                <w:szCs w:val="18"/>
              </w:rPr>
              <w:t>）规定的基准费率收取。</w:t>
            </w:r>
          </w:p>
        </w:tc>
      </w:tr>
      <w:tr w:rsidR="00B52DD1" w:rsidRPr="005C40B5" w:rsidTr="007A525B">
        <w:trPr>
          <w:trHeight w:val="560"/>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567"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007" w:type="dxa"/>
            <w:gridSpan w:val="2"/>
            <w:tcBorders>
              <w:bottom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40001-80000净吨部分</w:t>
            </w:r>
          </w:p>
        </w:tc>
        <w:tc>
          <w:tcPr>
            <w:tcW w:w="2127" w:type="dxa"/>
            <w:gridSpan w:val="2"/>
            <w:tcBorders>
              <w:bottom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0.40</w:t>
            </w:r>
            <w:r w:rsidR="004669D5" w:rsidRPr="005C40B5">
              <w:rPr>
                <w:rFonts w:asciiTheme="minorEastAsia" w:hAnsiTheme="minorEastAsia" w:cs="宋体" w:hint="eastAsia"/>
                <w:sz w:val="18"/>
                <w:szCs w:val="18"/>
              </w:rPr>
              <w:t>元</w:t>
            </w:r>
          </w:p>
        </w:tc>
        <w:tc>
          <w:tcPr>
            <w:tcW w:w="1417" w:type="dxa"/>
            <w:tcBorders>
              <w:left w:val="single" w:sz="4" w:space="0" w:color="auto"/>
              <w:bottom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计费吨</w:t>
            </w: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552"/>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567"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007" w:type="dxa"/>
            <w:gridSpan w:val="2"/>
            <w:tcBorders>
              <w:bottom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80000-120000净吨部分</w:t>
            </w:r>
          </w:p>
        </w:tc>
        <w:tc>
          <w:tcPr>
            <w:tcW w:w="2127" w:type="dxa"/>
            <w:gridSpan w:val="2"/>
            <w:tcBorders>
              <w:bottom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0.</w:t>
            </w:r>
            <w:r w:rsidR="007C4772" w:rsidRPr="005C40B5">
              <w:rPr>
                <w:rFonts w:asciiTheme="minorEastAsia" w:hAnsiTheme="minorEastAsia" w:cs="宋体" w:hint="eastAsia"/>
                <w:sz w:val="18"/>
                <w:szCs w:val="18"/>
              </w:rPr>
              <w:t>375</w:t>
            </w:r>
            <w:r w:rsidR="004669D5" w:rsidRPr="005C40B5">
              <w:rPr>
                <w:rFonts w:asciiTheme="minorEastAsia" w:hAnsiTheme="minorEastAsia" w:cs="宋体" w:hint="eastAsia"/>
                <w:sz w:val="18"/>
                <w:szCs w:val="18"/>
              </w:rPr>
              <w:t>元</w:t>
            </w:r>
          </w:p>
        </w:tc>
        <w:tc>
          <w:tcPr>
            <w:tcW w:w="1417" w:type="dxa"/>
            <w:tcBorders>
              <w:left w:val="single" w:sz="4" w:space="0" w:color="auto"/>
              <w:bottom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计费吨</w:t>
            </w: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574"/>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567" w:type="dxa"/>
            <w:vMerge/>
            <w:tcBorders>
              <w:bottom w:val="single" w:sz="4" w:space="0" w:color="auto"/>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007" w:type="dxa"/>
            <w:gridSpan w:val="2"/>
            <w:tcBorders>
              <w:bottom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超出120000净吨的船舶</w:t>
            </w:r>
          </w:p>
        </w:tc>
        <w:tc>
          <w:tcPr>
            <w:tcW w:w="2127" w:type="dxa"/>
            <w:gridSpan w:val="2"/>
            <w:tcBorders>
              <w:bottom w:val="single" w:sz="4" w:space="0" w:color="auto"/>
              <w:right w:val="single" w:sz="4" w:space="0" w:color="auto"/>
            </w:tcBorders>
            <w:vAlign w:val="center"/>
          </w:tcPr>
          <w:p w:rsidR="00B52DD1" w:rsidRPr="005C40B5" w:rsidRDefault="007C4772"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490</w:t>
            </w:r>
            <w:r w:rsidR="00341271" w:rsidRPr="005C40B5">
              <w:rPr>
                <w:rFonts w:asciiTheme="minorEastAsia" w:hAnsiTheme="minorEastAsia" w:cs="宋体" w:hint="eastAsia"/>
                <w:sz w:val="18"/>
                <w:szCs w:val="18"/>
              </w:rPr>
              <w:t>00</w:t>
            </w:r>
            <w:r w:rsidR="004669D5" w:rsidRPr="005C40B5">
              <w:rPr>
                <w:rFonts w:asciiTheme="minorEastAsia" w:hAnsiTheme="minorEastAsia" w:cs="宋体" w:hint="eastAsia"/>
                <w:sz w:val="18"/>
                <w:szCs w:val="18"/>
              </w:rPr>
              <w:t>元</w:t>
            </w:r>
          </w:p>
        </w:tc>
        <w:tc>
          <w:tcPr>
            <w:tcW w:w="1417" w:type="dxa"/>
            <w:tcBorders>
              <w:left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554"/>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74" w:type="dxa"/>
            <w:gridSpan w:val="3"/>
            <w:tcBorders>
              <w:bottom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10海里以上超</w:t>
            </w:r>
            <w:proofErr w:type="gramStart"/>
            <w:r w:rsidRPr="005C40B5">
              <w:rPr>
                <w:rFonts w:asciiTheme="minorEastAsia" w:hAnsiTheme="minorEastAsia" w:cs="宋体" w:hint="eastAsia"/>
                <w:sz w:val="18"/>
                <w:szCs w:val="18"/>
              </w:rPr>
              <w:t>程部分</w:t>
            </w:r>
            <w:proofErr w:type="gramEnd"/>
          </w:p>
        </w:tc>
        <w:tc>
          <w:tcPr>
            <w:tcW w:w="2127" w:type="dxa"/>
            <w:gridSpan w:val="2"/>
            <w:tcBorders>
              <w:bottom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0.004</w:t>
            </w:r>
            <w:r w:rsidR="004669D5" w:rsidRPr="005C40B5">
              <w:rPr>
                <w:rFonts w:asciiTheme="minorEastAsia" w:hAnsiTheme="minorEastAsia" w:cs="宋体" w:hint="eastAsia"/>
                <w:sz w:val="18"/>
                <w:szCs w:val="18"/>
              </w:rPr>
              <w:t>元</w:t>
            </w:r>
          </w:p>
        </w:tc>
        <w:tc>
          <w:tcPr>
            <w:tcW w:w="1417" w:type="dxa"/>
            <w:tcBorders>
              <w:left w:val="single" w:sz="4" w:space="0" w:color="auto"/>
              <w:bottom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计费吨·海里</w:t>
            </w: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548"/>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74" w:type="dxa"/>
            <w:gridSpan w:val="3"/>
            <w:tcBorders>
              <w:bottom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proofErr w:type="gramStart"/>
            <w:r w:rsidRPr="005C40B5">
              <w:rPr>
                <w:rFonts w:asciiTheme="minorEastAsia" w:hAnsiTheme="minorEastAsia" w:cs="宋体" w:hint="eastAsia"/>
                <w:sz w:val="18"/>
                <w:szCs w:val="18"/>
              </w:rPr>
              <w:t>超区引航</w:t>
            </w:r>
            <w:proofErr w:type="gramEnd"/>
            <w:r w:rsidRPr="005C40B5">
              <w:rPr>
                <w:rFonts w:asciiTheme="minorEastAsia" w:hAnsiTheme="minorEastAsia" w:cs="宋体" w:hint="eastAsia"/>
                <w:sz w:val="18"/>
                <w:szCs w:val="18"/>
              </w:rPr>
              <w:t>费</w:t>
            </w:r>
          </w:p>
        </w:tc>
        <w:tc>
          <w:tcPr>
            <w:tcW w:w="2127" w:type="dxa"/>
            <w:gridSpan w:val="2"/>
            <w:tcBorders>
              <w:bottom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基准费率的30%</w:t>
            </w:r>
          </w:p>
        </w:tc>
        <w:tc>
          <w:tcPr>
            <w:tcW w:w="1417" w:type="dxa"/>
            <w:tcBorders>
              <w:left w:val="single" w:sz="4" w:space="0" w:color="auto"/>
              <w:bottom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计费吨</w:t>
            </w: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556"/>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74" w:type="dxa"/>
            <w:gridSpan w:val="3"/>
            <w:tcBorders>
              <w:bottom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港内移泊</w:t>
            </w:r>
          </w:p>
        </w:tc>
        <w:tc>
          <w:tcPr>
            <w:tcW w:w="2127" w:type="dxa"/>
            <w:gridSpan w:val="2"/>
            <w:tcBorders>
              <w:bottom w:val="single" w:sz="4" w:space="0" w:color="auto"/>
              <w:right w:val="single" w:sz="4" w:space="0" w:color="auto"/>
            </w:tcBorders>
            <w:vAlign w:val="center"/>
          </w:tcPr>
          <w:p w:rsidR="00B52DD1" w:rsidRPr="005C40B5" w:rsidRDefault="007C4772"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0.2</w:t>
            </w:r>
            <w:r w:rsidR="004669D5" w:rsidRPr="005C40B5">
              <w:rPr>
                <w:rFonts w:asciiTheme="minorEastAsia" w:hAnsiTheme="minorEastAsia" w:cs="宋体" w:hint="eastAsia"/>
                <w:sz w:val="18"/>
                <w:szCs w:val="18"/>
              </w:rPr>
              <w:t>元</w:t>
            </w:r>
          </w:p>
        </w:tc>
        <w:tc>
          <w:tcPr>
            <w:tcW w:w="1417" w:type="dxa"/>
            <w:tcBorders>
              <w:left w:val="single" w:sz="4" w:space="0" w:color="auto"/>
              <w:bottom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计费吨</w:t>
            </w: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564"/>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val="restart"/>
            <w:tcBorders>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国内航线</w:t>
            </w:r>
          </w:p>
        </w:tc>
        <w:tc>
          <w:tcPr>
            <w:tcW w:w="2574" w:type="dxa"/>
            <w:gridSpan w:val="3"/>
            <w:tcBorders>
              <w:bottom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10海里内</w:t>
            </w:r>
          </w:p>
        </w:tc>
        <w:tc>
          <w:tcPr>
            <w:tcW w:w="2127" w:type="dxa"/>
            <w:gridSpan w:val="2"/>
            <w:tcBorders>
              <w:bottom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0.18</w:t>
            </w:r>
            <w:r w:rsidR="004669D5" w:rsidRPr="005C40B5">
              <w:rPr>
                <w:rFonts w:asciiTheme="minorEastAsia" w:hAnsiTheme="minorEastAsia" w:cs="宋体" w:hint="eastAsia"/>
                <w:sz w:val="18"/>
                <w:szCs w:val="18"/>
              </w:rPr>
              <w:t>元</w:t>
            </w:r>
          </w:p>
        </w:tc>
        <w:tc>
          <w:tcPr>
            <w:tcW w:w="1417" w:type="dxa"/>
            <w:tcBorders>
              <w:left w:val="single" w:sz="4" w:space="0" w:color="auto"/>
              <w:bottom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计费吨</w:t>
            </w: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544"/>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74" w:type="dxa"/>
            <w:gridSpan w:val="3"/>
            <w:tcBorders>
              <w:bottom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10海里以上超</w:t>
            </w:r>
            <w:proofErr w:type="gramStart"/>
            <w:r w:rsidRPr="005C40B5">
              <w:rPr>
                <w:rFonts w:asciiTheme="minorEastAsia" w:hAnsiTheme="minorEastAsia" w:cs="宋体" w:hint="eastAsia"/>
                <w:sz w:val="18"/>
                <w:szCs w:val="18"/>
              </w:rPr>
              <w:t>程部分</w:t>
            </w:r>
            <w:proofErr w:type="gramEnd"/>
          </w:p>
        </w:tc>
        <w:tc>
          <w:tcPr>
            <w:tcW w:w="2127" w:type="dxa"/>
            <w:gridSpan w:val="2"/>
            <w:tcBorders>
              <w:bottom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0.0018</w:t>
            </w:r>
            <w:r w:rsidR="004669D5" w:rsidRPr="005C40B5">
              <w:rPr>
                <w:rFonts w:asciiTheme="minorEastAsia" w:hAnsiTheme="minorEastAsia" w:cs="宋体" w:hint="eastAsia"/>
                <w:sz w:val="18"/>
                <w:szCs w:val="18"/>
              </w:rPr>
              <w:t>元</w:t>
            </w:r>
          </w:p>
        </w:tc>
        <w:tc>
          <w:tcPr>
            <w:tcW w:w="1417" w:type="dxa"/>
            <w:tcBorders>
              <w:left w:val="single" w:sz="4" w:space="0" w:color="auto"/>
              <w:bottom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计费吨·海里</w:t>
            </w: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597"/>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74" w:type="dxa"/>
            <w:gridSpan w:val="3"/>
            <w:tcBorders>
              <w:bottom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proofErr w:type="gramStart"/>
            <w:r w:rsidRPr="005C40B5">
              <w:rPr>
                <w:rFonts w:asciiTheme="minorEastAsia" w:hAnsiTheme="minorEastAsia" w:cs="宋体" w:hint="eastAsia"/>
                <w:sz w:val="18"/>
                <w:szCs w:val="18"/>
              </w:rPr>
              <w:t>超区引航</w:t>
            </w:r>
            <w:proofErr w:type="gramEnd"/>
            <w:r w:rsidRPr="005C40B5">
              <w:rPr>
                <w:rFonts w:asciiTheme="minorEastAsia" w:hAnsiTheme="minorEastAsia" w:cs="宋体" w:hint="eastAsia"/>
                <w:sz w:val="18"/>
                <w:szCs w:val="18"/>
              </w:rPr>
              <w:t>费</w:t>
            </w:r>
          </w:p>
        </w:tc>
        <w:tc>
          <w:tcPr>
            <w:tcW w:w="2127" w:type="dxa"/>
            <w:gridSpan w:val="2"/>
            <w:tcBorders>
              <w:bottom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基准费率的30%</w:t>
            </w:r>
          </w:p>
        </w:tc>
        <w:tc>
          <w:tcPr>
            <w:tcW w:w="1417" w:type="dxa"/>
            <w:tcBorders>
              <w:left w:val="single" w:sz="4" w:space="0" w:color="auto"/>
              <w:bottom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计费吨</w:t>
            </w: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532"/>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bottom w:val="single" w:sz="4" w:space="0" w:color="auto"/>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74" w:type="dxa"/>
            <w:gridSpan w:val="3"/>
            <w:tcBorders>
              <w:bottom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引领国内航线船舶在港内移泊</w:t>
            </w:r>
          </w:p>
        </w:tc>
        <w:tc>
          <w:tcPr>
            <w:tcW w:w="2127" w:type="dxa"/>
            <w:gridSpan w:val="2"/>
            <w:tcBorders>
              <w:bottom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0.135</w:t>
            </w:r>
            <w:r w:rsidR="004669D5" w:rsidRPr="005C40B5">
              <w:rPr>
                <w:rFonts w:asciiTheme="minorEastAsia" w:hAnsiTheme="minorEastAsia" w:cs="宋体" w:hint="eastAsia"/>
                <w:sz w:val="18"/>
                <w:szCs w:val="18"/>
              </w:rPr>
              <w:t>元</w:t>
            </w:r>
          </w:p>
        </w:tc>
        <w:tc>
          <w:tcPr>
            <w:tcW w:w="1417" w:type="dxa"/>
            <w:tcBorders>
              <w:left w:val="single" w:sz="4" w:space="0" w:color="auto"/>
              <w:bottom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计费吨</w:t>
            </w:r>
          </w:p>
        </w:tc>
        <w:tc>
          <w:tcPr>
            <w:tcW w:w="2552" w:type="dxa"/>
            <w:vMerge/>
            <w:tcBorders>
              <w:bottom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bottom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389"/>
        </w:trPr>
        <w:tc>
          <w:tcPr>
            <w:tcW w:w="704" w:type="dxa"/>
            <w:vMerge w:val="restart"/>
            <w:tcBorders>
              <w:top w:val="single" w:sz="4" w:space="0" w:color="auto"/>
              <w:bottom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8</w:t>
            </w:r>
          </w:p>
        </w:tc>
        <w:tc>
          <w:tcPr>
            <w:tcW w:w="992" w:type="dxa"/>
            <w:vMerge w:val="restart"/>
            <w:tcBorders>
              <w:top w:val="single" w:sz="4" w:space="0" w:color="auto"/>
              <w:bottom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拖轮公司</w:t>
            </w:r>
          </w:p>
        </w:tc>
        <w:tc>
          <w:tcPr>
            <w:tcW w:w="1276" w:type="dxa"/>
            <w:vMerge w:val="restart"/>
            <w:tcBorders>
              <w:top w:val="single" w:sz="4" w:space="0" w:color="auto"/>
              <w:bottom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拖轮费</w:t>
            </w:r>
          </w:p>
        </w:tc>
        <w:tc>
          <w:tcPr>
            <w:tcW w:w="686" w:type="dxa"/>
            <w:vMerge w:val="restart"/>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国际航线</w:t>
            </w:r>
          </w:p>
        </w:tc>
        <w:tc>
          <w:tcPr>
            <w:tcW w:w="1276"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船长（米）</w:t>
            </w:r>
          </w:p>
        </w:tc>
        <w:tc>
          <w:tcPr>
            <w:tcW w:w="1298"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集装箱船、</w:t>
            </w:r>
          </w:p>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滚装船、客船</w:t>
            </w:r>
          </w:p>
        </w:tc>
        <w:tc>
          <w:tcPr>
            <w:tcW w:w="1134"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油船、化学品船、液化气体船</w:t>
            </w:r>
          </w:p>
        </w:tc>
        <w:tc>
          <w:tcPr>
            <w:tcW w:w="993"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散货船、杂货船及其他</w:t>
            </w:r>
          </w:p>
        </w:tc>
        <w:tc>
          <w:tcPr>
            <w:tcW w:w="1417" w:type="dxa"/>
            <w:vMerge w:val="restart"/>
            <w:tcBorders>
              <w:top w:val="single" w:sz="4" w:space="0" w:color="auto"/>
              <w:lef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color w:val="000000"/>
                <w:sz w:val="18"/>
                <w:szCs w:val="18"/>
              </w:rPr>
              <w:t>元/拖轮艘次</w:t>
            </w:r>
          </w:p>
        </w:tc>
        <w:tc>
          <w:tcPr>
            <w:tcW w:w="2552" w:type="dxa"/>
            <w:vMerge w:val="restart"/>
            <w:tcBorders>
              <w:top w:val="single" w:sz="4" w:space="0" w:color="auto"/>
              <w:right w:val="single" w:sz="4" w:space="0" w:color="auto"/>
            </w:tcBorders>
            <w:vAlign w:val="center"/>
          </w:tcPr>
          <w:p w:rsidR="00B52DD1" w:rsidRPr="005C40B5" w:rsidRDefault="004669D5" w:rsidP="005C40B5">
            <w:pPr>
              <w:adjustRightInd w:val="0"/>
              <w:snapToGrid w:val="0"/>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协助外贸集装箱、滚装船、客船靠/离泊，协助油船、化学品船、液化气体船靠/离泊，协助散货船、杂货船及其他船舶靠/离泊。</w:t>
            </w:r>
          </w:p>
        </w:tc>
        <w:tc>
          <w:tcPr>
            <w:tcW w:w="2693" w:type="dxa"/>
            <w:vMerge w:val="restart"/>
            <w:tcBorders>
              <w:top w:val="single" w:sz="4" w:space="0" w:color="auto"/>
              <w:left w:val="single" w:sz="4" w:space="0" w:color="auto"/>
              <w:right w:val="single" w:sz="4" w:space="0" w:color="auto"/>
            </w:tcBorders>
            <w:vAlign w:val="center"/>
          </w:tcPr>
          <w:p w:rsidR="00B52DD1" w:rsidRPr="005C40B5" w:rsidRDefault="004669D5" w:rsidP="005C40B5">
            <w:pPr>
              <w:adjustRightInd w:val="0"/>
              <w:snapToGrid w:val="0"/>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经营服务性收费（政府指导价）。</w:t>
            </w:r>
          </w:p>
          <w:p w:rsidR="00B52DD1" w:rsidRPr="005C40B5" w:rsidRDefault="004669D5" w:rsidP="005C40B5">
            <w:pPr>
              <w:adjustRightInd w:val="0"/>
              <w:snapToGrid w:val="0"/>
              <w:spacing w:line="320" w:lineRule="exact"/>
              <w:ind w:firstLineChars="200" w:firstLine="360"/>
              <w:rPr>
                <w:rFonts w:asciiTheme="minorEastAsia" w:hAnsiTheme="minorEastAsia" w:cs="宋体"/>
                <w:sz w:val="18"/>
                <w:szCs w:val="18"/>
              </w:rPr>
            </w:pPr>
            <w:r w:rsidRPr="005C40B5">
              <w:rPr>
                <w:rFonts w:asciiTheme="minorEastAsia" w:hAnsiTheme="minorEastAsia" w:cs="宋体" w:hint="eastAsia"/>
                <w:sz w:val="18"/>
                <w:szCs w:val="18"/>
              </w:rPr>
              <w:t>依据《港口收费计费办法》（</w:t>
            </w:r>
            <w:r w:rsidR="00CC396D" w:rsidRPr="005C40B5">
              <w:rPr>
                <w:rFonts w:asciiTheme="minorEastAsia" w:hAnsiTheme="minorEastAsia" w:cs="宋体" w:hint="eastAsia"/>
                <w:sz w:val="18"/>
                <w:szCs w:val="18"/>
              </w:rPr>
              <w:t>交水</w:t>
            </w:r>
            <w:proofErr w:type="gramStart"/>
            <w:r w:rsidR="00CC396D" w:rsidRPr="005C40B5">
              <w:rPr>
                <w:rFonts w:asciiTheme="minorEastAsia" w:hAnsiTheme="minorEastAsia" w:cs="宋体" w:hint="eastAsia"/>
                <w:sz w:val="18"/>
                <w:szCs w:val="18"/>
              </w:rPr>
              <w:t>规</w:t>
            </w:r>
            <w:proofErr w:type="gramEnd"/>
            <w:r w:rsidR="00CC396D" w:rsidRPr="005C40B5">
              <w:rPr>
                <w:rFonts w:asciiTheme="minorEastAsia" w:hAnsiTheme="minorEastAsia" w:cs="宋体" w:hint="eastAsia"/>
                <w:sz w:val="18"/>
                <w:szCs w:val="18"/>
              </w:rPr>
              <w:t>【2019】2号</w:t>
            </w:r>
            <w:r w:rsidRPr="005C40B5">
              <w:rPr>
                <w:rFonts w:asciiTheme="minorEastAsia" w:hAnsiTheme="minorEastAsia" w:cs="宋体" w:hint="eastAsia"/>
                <w:sz w:val="18"/>
                <w:szCs w:val="18"/>
              </w:rPr>
              <w:t>）规定的基准费率，以及交通运输部 国家发展改革委《关于进一步放开港口部分收费等有关事项的通知》（交水发【2018】77号）收取。</w:t>
            </w:r>
          </w:p>
        </w:tc>
      </w:tr>
      <w:tr w:rsidR="00B52DD1" w:rsidRPr="005C40B5" w:rsidTr="007A525B">
        <w:trPr>
          <w:trHeight w:val="389"/>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80及以下</w:t>
            </w:r>
          </w:p>
        </w:tc>
        <w:tc>
          <w:tcPr>
            <w:tcW w:w="1298"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6000</w:t>
            </w:r>
          </w:p>
        </w:tc>
        <w:tc>
          <w:tcPr>
            <w:tcW w:w="1134"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5700</w:t>
            </w:r>
          </w:p>
        </w:tc>
        <w:tc>
          <w:tcPr>
            <w:tcW w:w="993"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5300</w:t>
            </w:r>
          </w:p>
        </w:tc>
        <w:tc>
          <w:tcPr>
            <w:tcW w:w="1417" w:type="dxa"/>
            <w:vMerge/>
            <w:tcBorders>
              <w:left w:val="single" w:sz="4" w:space="0" w:color="auto"/>
            </w:tcBorders>
            <w:vAlign w:val="center"/>
          </w:tcPr>
          <w:p w:rsidR="00B52DD1" w:rsidRPr="005C40B5" w:rsidRDefault="00B52DD1" w:rsidP="005C40B5">
            <w:pPr>
              <w:spacing w:line="320" w:lineRule="exact"/>
              <w:jc w:val="center"/>
              <w:rPr>
                <w:rFonts w:asciiTheme="minorEastAsia" w:hAnsiTheme="minorEastAsia" w:cs="宋体"/>
                <w:bCs/>
                <w:sz w:val="18"/>
                <w:szCs w:val="18"/>
              </w:rPr>
            </w:pP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389"/>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80-120</w:t>
            </w:r>
          </w:p>
        </w:tc>
        <w:tc>
          <w:tcPr>
            <w:tcW w:w="1298"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6500</w:t>
            </w:r>
          </w:p>
        </w:tc>
        <w:tc>
          <w:tcPr>
            <w:tcW w:w="1134"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7800</w:t>
            </w:r>
          </w:p>
        </w:tc>
        <w:tc>
          <w:tcPr>
            <w:tcW w:w="993"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7400</w:t>
            </w:r>
          </w:p>
        </w:tc>
        <w:tc>
          <w:tcPr>
            <w:tcW w:w="1417" w:type="dxa"/>
            <w:vMerge/>
            <w:tcBorders>
              <w:left w:val="single" w:sz="4" w:space="0" w:color="auto"/>
            </w:tcBorders>
            <w:vAlign w:val="center"/>
          </w:tcPr>
          <w:p w:rsidR="00B52DD1" w:rsidRPr="005C40B5" w:rsidRDefault="00B52DD1" w:rsidP="005C40B5">
            <w:pPr>
              <w:spacing w:line="320" w:lineRule="exact"/>
              <w:jc w:val="center"/>
              <w:rPr>
                <w:rFonts w:asciiTheme="minorEastAsia" w:hAnsiTheme="minorEastAsia" w:cs="宋体"/>
                <w:bCs/>
                <w:sz w:val="18"/>
                <w:szCs w:val="18"/>
              </w:rPr>
            </w:pP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389"/>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120-150</w:t>
            </w:r>
          </w:p>
        </w:tc>
        <w:tc>
          <w:tcPr>
            <w:tcW w:w="1298"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7000</w:t>
            </w:r>
          </w:p>
        </w:tc>
        <w:tc>
          <w:tcPr>
            <w:tcW w:w="1134"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8500</w:t>
            </w:r>
          </w:p>
        </w:tc>
        <w:tc>
          <w:tcPr>
            <w:tcW w:w="993"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8000</w:t>
            </w:r>
          </w:p>
        </w:tc>
        <w:tc>
          <w:tcPr>
            <w:tcW w:w="1417" w:type="dxa"/>
            <w:vMerge/>
            <w:tcBorders>
              <w:left w:val="single" w:sz="4" w:space="0" w:color="auto"/>
            </w:tcBorders>
            <w:vAlign w:val="center"/>
          </w:tcPr>
          <w:p w:rsidR="00B52DD1" w:rsidRPr="005C40B5" w:rsidRDefault="00B52DD1" w:rsidP="005C40B5">
            <w:pPr>
              <w:spacing w:line="320" w:lineRule="exact"/>
              <w:jc w:val="center"/>
              <w:rPr>
                <w:rFonts w:asciiTheme="minorEastAsia" w:hAnsiTheme="minorEastAsia" w:cs="宋体"/>
                <w:bCs/>
                <w:sz w:val="18"/>
                <w:szCs w:val="18"/>
              </w:rPr>
            </w:pP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389"/>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150-180</w:t>
            </w:r>
          </w:p>
        </w:tc>
        <w:tc>
          <w:tcPr>
            <w:tcW w:w="1298"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8000</w:t>
            </w:r>
          </w:p>
        </w:tc>
        <w:tc>
          <w:tcPr>
            <w:tcW w:w="1134"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10500</w:t>
            </w:r>
          </w:p>
        </w:tc>
        <w:tc>
          <w:tcPr>
            <w:tcW w:w="993"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9000</w:t>
            </w:r>
          </w:p>
        </w:tc>
        <w:tc>
          <w:tcPr>
            <w:tcW w:w="1417" w:type="dxa"/>
            <w:vMerge/>
            <w:tcBorders>
              <w:left w:val="single" w:sz="4" w:space="0" w:color="auto"/>
            </w:tcBorders>
            <w:vAlign w:val="center"/>
          </w:tcPr>
          <w:p w:rsidR="00B52DD1" w:rsidRPr="005C40B5" w:rsidRDefault="00B52DD1" w:rsidP="005C40B5">
            <w:pPr>
              <w:spacing w:line="320" w:lineRule="exact"/>
              <w:jc w:val="center"/>
              <w:rPr>
                <w:rFonts w:asciiTheme="minorEastAsia" w:hAnsiTheme="minorEastAsia" w:cs="宋体"/>
                <w:bCs/>
                <w:sz w:val="18"/>
                <w:szCs w:val="18"/>
              </w:rPr>
            </w:pP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389"/>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gridSpan w:val="2"/>
            <w:tcBorders>
              <w:top w:val="single" w:sz="4" w:space="0" w:color="auto"/>
              <w:bottom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180-220</w:t>
            </w:r>
          </w:p>
        </w:tc>
        <w:tc>
          <w:tcPr>
            <w:tcW w:w="1298" w:type="dxa"/>
            <w:tcBorders>
              <w:top w:val="single" w:sz="4" w:space="0" w:color="auto"/>
              <w:bottom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8500</w:t>
            </w:r>
          </w:p>
        </w:tc>
        <w:tc>
          <w:tcPr>
            <w:tcW w:w="1134" w:type="dxa"/>
            <w:tcBorders>
              <w:top w:val="single" w:sz="4" w:space="0" w:color="auto"/>
              <w:bottom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12000</w:t>
            </w:r>
          </w:p>
        </w:tc>
        <w:tc>
          <w:tcPr>
            <w:tcW w:w="993" w:type="dxa"/>
            <w:tcBorders>
              <w:top w:val="single" w:sz="4" w:space="0" w:color="auto"/>
              <w:bottom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11000</w:t>
            </w:r>
          </w:p>
        </w:tc>
        <w:tc>
          <w:tcPr>
            <w:tcW w:w="1417" w:type="dxa"/>
            <w:vMerge/>
            <w:tcBorders>
              <w:left w:val="single" w:sz="4" w:space="0" w:color="auto"/>
            </w:tcBorders>
            <w:vAlign w:val="center"/>
          </w:tcPr>
          <w:p w:rsidR="00B52DD1" w:rsidRPr="005C40B5" w:rsidRDefault="00B52DD1" w:rsidP="005C40B5">
            <w:pPr>
              <w:spacing w:line="320" w:lineRule="exact"/>
              <w:jc w:val="center"/>
              <w:rPr>
                <w:rFonts w:asciiTheme="minorEastAsia" w:hAnsiTheme="minorEastAsia" w:cs="宋体"/>
                <w:bCs/>
                <w:sz w:val="18"/>
                <w:szCs w:val="18"/>
              </w:rPr>
            </w:pP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389"/>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gridSpan w:val="2"/>
            <w:tcBorders>
              <w:top w:val="single" w:sz="4" w:space="0" w:color="auto"/>
              <w:bottom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220-260</w:t>
            </w:r>
          </w:p>
        </w:tc>
        <w:tc>
          <w:tcPr>
            <w:tcW w:w="1298" w:type="dxa"/>
            <w:tcBorders>
              <w:top w:val="single" w:sz="4" w:space="0" w:color="auto"/>
              <w:bottom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9000</w:t>
            </w:r>
          </w:p>
        </w:tc>
        <w:tc>
          <w:tcPr>
            <w:tcW w:w="1134" w:type="dxa"/>
            <w:tcBorders>
              <w:top w:val="single" w:sz="4" w:space="0" w:color="auto"/>
              <w:bottom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14000</w:t>
            </w:r>
          </w:p>
        </w:tc>
        <w:tc>
          <w:tcPr>
            <w:tcW w:w="993" w:type="dxa"/>
            <w:tcBorders>
              <w:top w:val="single" w:sz="4" w:space="0" w:color="auto"/>
              <w:bottom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13000</w:t>
            </w:r>
          </w:p>
        </w:tc>
        <w:tc>
          <w:tcPr>
            <w:tcW w:w="1417" w:type="dxa"/>
            <w:vMerge/>
            <w:tcBorders>
              <w:left w:val="single" w:sz="4" w:space="0" w:color="auto"/>
            </w:tcBorders>
            <w:vAlign w:val="center"/>
          </w:tcPr>
          <w:p w:rsidR="00B52DD1" w:rsidRPr="005C40B5" w:rsidRDefault="00B52DD1" w:rsidP="005C40B5">
            <w:pPr>
              <w:spacing w:line="320" w:lineRule="exact"/>
              <w:jc w:val="center"/>
              <w:rPr>
                <w:rFonts w:asciiTheme="minorEastAsia" w:hAnsiTheme="minorEastAsia" w:cs="宋体"/>
                <w:bCs/>
                <w:sz w:val="18"/>
                <w:szCs w:val="18"/>
              </w:rPr>
            </w:pP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389"/>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gridSpan w:val="2"/>
            <w:tcBorders>
              <w:top w:val="single" w:sz="4" w:space="0" w:color="auto"/>
              <w:bottom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260-275</w:t>
            </w:r>
          </w:p>
        </w:tc>
        <w:tc>
          <w:tcPr>
            <w:tcW w:w="1298" w:type="dxa"/>
            <w:tcBorders>
              <w:top w:val="single" w:sz="4" w:space="0" w:color="auto"/>
              <w:bottom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9500</w:t>
            </w:r>
          </w:p>
        </w:tc>
        <w:tc>
          <w:tcPr>
            <w:tcW w:w="1134" w:type="dxa"/>
            <w:tcBorders>
              <w:top w:val="single" w:sz="4" w:space="0" w:color="auto"/>
              <w:bottom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16000</w:t>
            </w:r>
          </w:p>
        </w:tc>
        <w:tc>
          <w:tcPr>
            <w:tcW w:w="993" w:type="dxa"/>
            <w:tcBorders>
              <w:top w:val="single" w:sz="4" w:space="0" w:color="auto"/>
              <w:bottom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14000</w:t>
            </w:r>
          </w:p>
        </w:tc>
        <w:tc>
          <w:tcPr>
            <w:tcW w:w="1417" w:type="dxa"/>
            <w:vMerge/>
            <w:tcBorders>
              <w:left w:val="single" w:sz="4" w:space="0" w:color="auto"/>
            </w:tcBorders>
            <w:vAlign w:val="center"/>
          </w:tcPr>
          <w:p w:rsidR="00B52DD1" w:rsidRPr="005C40B5" w:rsidRDefault="00B52DD1" w:rsidP="005C40B5">
            <w:pPr>
              <w:spacing w:line="320" w:lineRule="exact"/>
              <w:jc w:val="center"/>
              <w:rPr>
                <w:rFonts w:asciiTheme="minorEastAsia" w:hAnsiTheme="minorEastAsia" w:cs="宋体"/>
                <w:bCs/>
                <w:sz w:val="18"/>
                <w:szCs w:val="18"/>
              </w:rPr>
            </w:pP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389"/>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275-300</w:t>
            </w:r>
          </w:p>
        </w:tc>
        <w:tc>
          <w:tcPr>
            <w:tcW w:w="1298"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10000</w:t>
            </w:r>
          </w:p>
        </w:tc>
        <w:tc>
          <w:tcPr>
            <w:tcW w:w="1134"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17000</w:t>
            </w:r>
          </w:p>
        </w:tc>
        <w:tc>
          <w:tcPr>
            <w:tcW w:w="993"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15000</w:t>
            </w:r>
          </w:p>
        </w:tc>
        <w:tc>
          <w:tcPr>
            <w:tcW w:w="1417" w:type="dxa"/>
            <w:vMerge/>
            <w:tcBorders>
              <w:left w:val="single" w:sz="4" w:space="0" w:color="auto"/>
            </w:tcBorders>
            <w:vAlign w:val="center"/>
          </w:tcPr>
          <w:p w:rsidR="00B52DD1" w:rsidRPr="005C40B5" w:rsidRDefault="00B52DD1" w:rsidP="005C40B5">
            <w:pPr>
              <w:spacing w:line="320" w:lineRule="exact"/>
              <w:jc w:val="center"/>
              <w:rPr>
                <w:rFonts w:asciiTheme="minorEastAsia" w:hAnsiTheme="minorEastAsia" w:cs="宋体"/>
                <w:bCs/>
                <w:sz w:val="18"/>
                <w:szCs w:val="18"/>
              </w:rPr>
            </w:pP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389"/>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300-325</w:t>
            </w:r>
          </w:p>
        </w:tc>
        <w:tc>
          <w:tcPr>
            <w:tcW w:w="1298"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10500</w:t>
            </w:r>
          </w:p>
        </w:tc>
        <w:tc>
          <w:tcPr>
            <w:tcW w:w="1134"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18000</w:t>
            </w:r>
          </w:p>
        </w:tc>
        <w:tc>
          <w:tcPr>
            <w:tcW w:w="993"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16000</w:t>
            </w:r>
          </w:p>
        </w:tc>
        <w:tc>
          <w:tcPr>
            <w:tcW w:w="1417" w:type="dxa"/>
            <w:vMerge/>
            <w:tcBorders>
              <w:left w:val="single" w:sz="4" w:space="0" w:color="auto"/>
            </w:tcBorders>
            <w:vAlign w:val="center"/>
          </w:tcPr>
          <w:p w:rsidR="00B52DD1" w:rsidRPr="005C40B5" w:rsidRDefault="00B52DD1" w:rsidP="005C40B5">
            <w:pPr>
              <w:spacing w:line="320" w:lineRule="exact"/>
              <w:jc w:val="center"/>
              <w:rPr>
                <w:rFonts w:asciiTheme="minorEastAsia" w:hAnsiTheme="minorEastAsia" w:cs="宋体"/>
                <w:bCs/>
                <w:sz w:val="18"/>
                <w:szCs w:val="18"/>
              </w:rPr>
            </w:pP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389"/>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325-350</w:t>
            </w:r>
          </w:p>
        </w:tc>
        <w:tc>
          <w:tcPr>
            <w:tcW w:w="1298"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11000</w:t>
            </w:r>
          </w:p>
        </w:tc>
        <w:tc>
          <w:tcPr>
            <w:tcW w:w="1134"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18600</w:t>
            </w:r>
          </w:p>
        </w:tc>
        <w:tc>
          <w:tcPr>
            <w:tcW w:w="993"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16500</w:t>
            </w:r>
          </w:p>
        </w:tc>
        <w:tc>
          <w:tcPr>
            <w:tcW w:w="1417" w:type="dxa"/>
            <w:vMerge/>
            <w:tcBorders>
              <w:left w:val="single" w:sz="4" w:space="0" w:color="auto"/>
            </w:tcBorders>
            <w:vAlign w:val="center"/>
          </w:tcPr>
          <w:p w:rsidR="00B52DD1" w:rsidRPr="005C40B5" w:rsidRDefault="00B52DD1" w:rsidP="005C40B5">
            <w:pPr>
              <w:spacing w:line="320" w:lineRule="exact"/>
              <w:jc w:val="center"/>
              <w:rPr>
                <w:rFonts w:asciiTheme="minorEastAsia" w:hAnsiTheme="minorEastAsia" w:cs="宋体"/>
                <w:bCs/>
                <w:sz w:val="18"/>
                <w:szCs w:val="18"/>
              </w:rPr>
            </w:pP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389"/>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350-390</w:t>
            </w:r>
          </w:p>
        </w:tc>
        <w:tc>
          <w:tcPr>
            <w:tcW w:w="1298"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11500</w:t>
            </w:r>
          </w:p>
        </w:tc>
        <w:tc>
          <w:tcPr>
            <w:tcW w:w="1134"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19600</w:t>
            </w:r>
          </w:p>
        </w:tc>
        <w:tc>
          <w:tcPr>
            <w:tcW w:w="993"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17800</w:t>
            </w:r>
          </w:p>
        </w:tc>
        <w:tc>
          <w:tcPr>
            <w:tcW w:w="1417" w:type="dxa"/>
            <w:vMerge/>
            <w:tcBorders>
              <w:left w:val="single" w:sz="4" w:space="0" w:color="auto"/>
            </w:tcBorders>
            <w:vAlign w:val="center"/>
          </w:tcPr>
          <w:p w:rsidR="00B52DD1" w:rsidRPr="005C40B5" w:rsidRDefault="00B52DD1" w:rsidP="005C40B5">
            <w:pPr>
              <w:spacing w:line="320" w:lineRule="exact"/>
              <w:jc w:val="center"/>
              <w:rPr>
                <w:rFonts w:asciiTheme="minorEastAsia" w:hAnsiTheme="minorEastAsia" w:cs="宋体"/>
                <w:bCs/>
                <w:sz w:val="18"/>
                <w:szCs w:val="18"/>
              </w:rPr>
            </w:pP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389"/>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390-</w:t>
            </w:r>
          </w:p>
        </w:tc>
        <w:tc>
          <w:tcPr>
            <w:tcW w:w="1298"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12000</w:t>
            </w:r>
          </w:p>
        </w:tc>
        <w:tc>
          <w:tcPr>
            <w:tcW w:w="1134"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20300</w:t>
            </w:r>
          </w:p>
        </w:tc>
        <w:tc>
          <w:tcPr>
            <w:tcW w:w="993"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19600</w:t>
            </w:r>
          </w:p>
        </w:tc>
        <w:tc>
          <w:tcPr>
            <w:tcW w:w="1417" w:type="dxa"/>
            <w:vMerge/>
            <w:tcBorders>
              <w:left w:val="single" w:sz="4" w:space="0" w:color="auto"/>
            </w:tcBorders>
            <w:vAlign w:val="center"/>
          </w:tcPr>
          <w:p w:rsidR="00B52DD1" w:rsidRPr="005C40B5" w:rsidRDefault="00B52DD1" w:rsidP="005C40B5">
            <w:pPr>
              <w:spacing w:line="320" w:lineRule="exact"/>
              <w:jc w:val="center"/>
              <w:rPr>
                <w:rFonts w:asciiTheme="minorEastAsia" w:hAnsiTheme="minorEastAsia" w:cs="宋体"/>
                <w:bCs/>
                <w:sz w:val="18"/>
                <w:szCs w:val="18"/>
              </w:rPr>
            </w:pP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389"/>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val="restart"/>
            <w:tcBorders>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国内航线</w:t>
            </w:r>
          </w:p>
        </w:tc>
        <w:tc>
          <w:tcPr>
            <w:tcW w:w="1276"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sz w:val="18"/>
                <w:szCs w:val="18"/>
              </w:rPr>
            </w:pPr>
            <w:r w:rsidRPr="005C40B5">
              <w:rPr>
                <w:rFonts w:asciiTheme="minorEastAsia" w:hAnsiTheme="minorEastAsia" w:cs="宋体" w:hint="eastAsia"/>
                <w:sz w:val="18"/>
                <w:szCs w:val="18"/>
              </w:rPr>
              <w:t>船长（米）</w:t>
            </w:r>
          </w:p>
        </w:tc>
        <w:tc>
          <w:tcPr>
            <w:tcW w:w="1298"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集装箱船、</w:t>
            </w:r>
          </w:p>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滚装船、客船</w:t>
            </w:r>
          </w:p>
        </w:tc>
        <w:tc>
          <w:tcPr>
            <w:tcW w:w="1134" w:type="dxa"/>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油船、化学品船、</w:t>
            </w:r>
          </w:p>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液化气体船</w:t>
            </w:r>
          </w:p>
        </w:tc>
        <w:tc>
          <w:tcPr>
            <w:tcW w:w="993" w:type="dxa"/>
            <w:tcBorders>
              <w:top w:val="single" w:sz="4" w:space="0" w:color="auto"/>
              <w:bottom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散货船、杂货船及其他</w:t>
            </w:r>
          </w:p>
        </w:tc>
        <w:tc>
          <w:tcPr>
            <w:tcW w:w="1417" w:type="dxa"/>
            <w:vMerge w:val="restart"/>
            <w:tcBorders>
              <w:lef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color w:val="000000"/>
                <w:sz w:val="18"/>
                <w:szCs w:val="18"/>
              </w:rPr>
              <w:t>元/拖轮艘次</w:t>
            </w: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389"/>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80及以下</w:t>
            </w:r>
          </w:p>
        </w:tc>
        <w:tc>
          <w:tcPr>
            <w:tcW w:w="1298" w:type="dxa"/>
            <w:tcBorders>
              <w:top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33</w:t>
            </w:r>
            <w:r w:rsidR="007C4772" w:rsidRPr="005C40B5">
              <w:rPr>
                <w:rFonts w:asciiTheme="minorEastAsia" w:hAnsiTheme="minorEastAsia" w:cs="宋体" w:hint="eastAsia"/>
                <w:bCs/>
                <w:sz w:val="18"/>
                <w:szCs w:val="18"/>
              </w:rPr>
              <w:t>00</w:t>
            </w:r>
          </w:p>
        </w:tc>
        <w:tc>
          <w:tcPr>
            <w:tcW w:w="1134" w:type="dxa"/>
            <w:tcBorders>
              <w:top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33</w:t>
            </w:r>
            <w:r w:rsidR="007C4772" w:rsidRPr="005C40B5">
              <w:rPr>
                <w:rFonts w:asciiTheme="minorEastAsia" w:hAnsiTheme="minorEastAsia" w:cs="宋体" w:hint="eastAsia"/>
                <w:bCs/>
                <w:sz w:val="18"/>
                <w:szCs w:val="18"/>
              </w:rPr>
              <w:t>00</w:t>
            </w:r>
          </w:p>
        </w:tc>
        <w:tc>
          <w:tcPr>
            <w:tcW w:w="993" w:type="dxa"/>
            <w:tcBorders>
              <w:top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30</w:t>
            </w:r>
            <w:r w:rsidR="007C4772" w:rsidRPr="005C40B5">
              <w:rPr>
                <w:rFonts w:asciiTheme="minorEastAsia" w:hAnsiTheme="minorEastAsia" w:cs="宋体" w:hint="eastAsia"/>
                <w:bCs/>
                <w:sz w:val="18"/>
                <w:szCs w:val="18"/>
              </w:rPr>
              <w:t>00</w:t>
            </w:r>
          </w:p>
        </w:tc>
        <w:tc>
          <w:tcPr>
            <w:tcW w:w="1417" w:type="dxa"/>
            <w:vMerge/>
            <w:tcBorders>
              <w:lef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389"/>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80-120</w:t>
            </w:r>
          </w:p>
        </w:tc>
        <w:tc>
          <w:tcPr>
            <w:tcW w:w="1298" w:type="dxa"/>
            <w:tcBorders>
              <w:top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3</w:t>
            </w:r>
            <w:r w:rsidR="007C4772" w:rsidRPr="005C40B5">
              <w:rPr>
                <w:rFonts w:asciiTheme="minorEastAsia" w:hAnsiTheme="minorEastAsia" w:cs="宋体" w:hint="eastAsia"/>
                <w:bCs/>
                <w:sz w:val="18"/>
                <w:szCs w:val="18"/>
              </w:rPr>
              <w:t>7</w:t>
            </w:r>
            <w:r w:rsidRPr="005C40B5">
              <w:rPr>
                <w:rFonts w:asciiTheme="minorEastAsia" w:hAnsiTheme="minorEastAsia" w:cs="宋体" w:hint="eastAsia"/>
                <w:bCs/>
                <w:sz w:val="18"/>
                <w:szCs w:val="18"/>
              </w:rPr>
              <w:t>00</w:t>
            </w:r>
          </w:p>
        </w:tc>
        <w:tc>
          <w:tcPr>
            <w:tcW w:w="1134" w:type="dxa"/>
            <w:tcBorders>
              <w:top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43</w:t>
            </w:r>
            <w:r w:rsidR="007C4772" w:rsidRPr="005C40B5">
              <w:rPr>
                <w:rFonts w:asciiTheme="minorEastAsia" w:hAnsiTheme="minorEastAsia" w:cs="宋体" w:hint="eastAsia"/>
                <w:bCs/>
                <w:sz w:val="18"/>
                <w:szCs w:val="18"/>
              </w:rPr>
              <w:t>00</w:t>
            </w:r>
          </w:p>
        </w:tc>
        <w:tc>
          <w:tcPr>
            <w:tcW w:w="993" w:type="dxa"/>
            <w:tcBorders>
              <w:top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41</w:t>
            </w:r>
            <w:r w:rsidR="007C4772" w:rsidRPr="005C40B5">
              <w:rPr>
                <w:rFonts w:asciiTheme="minorEastAsia" w:hAnsiTheme="minorEastAsia" w:cs="宋体" w:hint="eastAsia"/>
                <w:bCs/>
                <w:sz w:val="18"/>
                <w:szCs w:val="18"/>
              </w:rPr>
              <w:t>00</w:t>
            </w:r>
          </w:p>
        </w:tc>
        <w:tc>
          <w:tcPr>
            <w:tcW w:w="1417" w:type="dxa"/>
            <w:vMerge/>
            <w:tcBorders>
              <w:lef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389"/>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120-150</w:t>
            </w:r>
          </w:p>
        </w:tc>
        <w:tc>
          <w:tcPr>
            <w:tcW w:w="1298" w:type="dxa"/>
            <w:tcBorders>
              <w:top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42</w:t>
            </w:r>
            <w:r w:rsidR="007C4772" w:rsidRPr="005C40B5">
              <w:rPr>
                <w:rFonts w:asciiTheme="minorEastAsia" w:hAnsiTheme="minorEastAsia" w:cs="宋体" w:hint="eastAsia"/>
                <w:bCs/>
                <w:sz w:val="18"/>
                <w:szCs w:val="18"/>
              </w:rPr>
              <w:t>00</w:t>
            </w:r>
          </w:p>
        </w:tc>
        <w:tc>
          <w:tcPr>
            <w:tcW w:w="1134" w:type="dxa"/>
            <w:tcBorders>
              <w:top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49</w:t>
            </w:r>
            <w:r w:rsidR="007C4772" w:rsidRPr="005C40B5">
              <w:rPr>
                <w:rFonts w:asciiTheme="minorEastAsia" w:hAnsiTheme="minorEastAsia" w:cs="宋体" w:hint="eastAsia"/>
                <w:bCs/>
                <w:sz w:val="18"/>
                <w:szCs w:val="18"/>
              </w:rPr>
              <w:t>00</w:t>
            </w:r>
          </w:p>
        </w:tc>
        <w:tc>
          <w:tcPr>
            <w:tcW w:w="993" w:type="dxa"/>
            <w:tcBorders>
              <w:top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47</w:t>
            </w:r>
            <w:r w:rsidR="007C4772" w:rsidRPr="005C40B5">
              <w:rPr>
                <w:rFonts w:asciiTheme="minorEastAsia" w:hAnsiTheme="minorEastAsia" w:cs="宋体" w:hint="eastAsia"/>
                <w:bCs/>
                <w:sz w:val="18"/>
                <w:szCs w:val="18"/>
              </w:rPr>
              <w:t>00</w:t>
            </w:r>
          </w:p>
        </w:tc>
        <w:tc>
          <w:tcPr>
            <w:tcW w:w="1417" w:type="dxa"/>
            <w:vMerge/>
            <w:tcBorders>
              <w:lef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389"/>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150-180</w:t>
            </w:r>
          </w:p>
        </w:tc>
        <w:tc>
          <w:tcPr>
            <w:tcW w:w="1298" w:type="dxa"/>
            <w:tcBorders>
              <w:top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45</w:t>
            </w:r>
            <w:r w:rsidR="007C4772" w:rsidRPr="005C40B5">
              <w:rPr>
                <w:rFonts w:asciiTheme="minorEastAsia" w:hAnsiTheme="minorEastAsia" w:cs="宋体" w:hint="eastAsia"/>
                <w:bCs/>
                <w:sz w:val="18"/>
                <w:szCs w:val="18"/>
              </w:rPr>
              <w:t>00</w:t>
            </w:r>
          </w:p>
        </w:tc>
        <w:tc>
          <w:tcPr>
            <w:tcW w:w="1134" w:type="dxa"/>
            <w:tcBorders>
              <w:top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61</w:t>
            </w:r>
            <w:r w:rsidR="007C4772" w:rsidRPr="005C40B5">
              <w:rPr>
                <w:rFonts w:asciiTheme="minorEastAsia" w:hAnsiTheme="minorEastAsia" w:cs="宋体" w:hint="eastAsia"/>
                <w:bCs/>
                <w:sz w:val="18"/>
                <w:szCs w:val="18"/>
              </w:rPr>
              <w:t>00</w:t>
            </w:r>
          </w:p>
        </w:tc>
        <w:tc>
          <w:tcPr>
            <w:tcW w:w="993" w:type="dxa"/>
            <w:tcBorders>
              <w:top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5</w:t>
            </w:r>
            <w:r w:rsidR="007C4772" w:rsidRPr="005C40B5">
              <w:rPr>
                <w:rFonts w:asciiTheme="minorEastAsia" w:hAnsiTheme="minorEastAsia" w:cs="宋体" w:hint="eastAsia"/>
                <w:bCs/>
                <w:sz w:val="18"/>
                <w:szCs w:val="18"/>
              </w:rPr>
              <w:t>100</w:t>
            </w:r>
          </w:p>
        </w:tc>
        <w:tc>
          <w:tcPr>
            <w:tcW w:w="1417" w:type="dxa"/>
            <w:vMerge/>
            <w:tcBorders>
              <w:lef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389"/>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180-220</w:t>
            </w:r>
          </w:p>
        </w:tc>
        <w:tc>
          <w:tcPr>
            <w:tcW w:w="1298" w:type="dxa"/>
            <w:tcBorders>
              <w:top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48</w:t>
            </w:r>
            <w:r w:rsidR="007C4772" w:rsidRPr="005C40B5">
              <w:rPr>
                <w:rFonts w:asciiTheme="minorEastAsia" w:hAnsiTheme="minorEastAsia" w:cs="宋体" w:hint="eastAsia"/>
                <w:bCs/>
                <w:sz w:val="18"/>
                <w:szCs w:val="18"/>
              </w:rPr>
              <w:t>00</w:t>
            </w:r>
          </w:p>
        </w:tc>
        <w:tc>
          <w:tcPr>
            <w:tcW w:w="1134" w:type="dxa"/>
            <w:tcBorders>
              <w:top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69</w:t>
            </w:r>
            <w:r w:rsidR="007C4772" w:rsidRPr="005C40B5">
              <w:rPr>
                <w:rFonts w:asciiTheme="minorEastAsia" w:hAnsiTheme="minorEastAsia" w:cs="宋体" w:hint="eastAsia"/>
                <w:bCs/>
                <w:sz w:val="18"/>
                <w:szCs w:val="18"/>
              </w:rPr>
              <w:t>00</w:t>
            </w:r>
          </w:p>
        </w:tc>
        <w:tc>
          <w:tcPr>
            <w:tcW w:w="993" w:type="dxa"/>
            <w:tcBorders>
              <w:top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61</w:t>
            </w:r>
            <w:r w:rsidR="007C4772" w:rsidRPr="005C40B5">
              <w:rPr>
                <w:rFonts w:asciiTheme="minorEastAsia" w:hAnsiTheme="minorEastAsia" w:cs="宋体" w:hint="eastAsia"/>
                <w:bCs/>
                <w:sz w:val="18"/>
                <w:szCs w:val="18"/>
              </w:rPr>
              <w:t>00</w:t>
            </w:r>
          </w:p>
        </w:tc>
        <w:tc>
          <w:tcPr>
            <w:tcW w:w="1417" w:type="dxa"/>
            <w:vMerge/>
            <w:tcBorders>
              <w:lef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389"/>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220-260</w:t>
            </w:r>
          </w:p>
        </w:tc>
        <w:tc>
          <w:tcPr>
            <w:tcW w:w="1298" w:type="dxa"/>
            <w:tcBorders>
              <w:top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52</w:t>
            </w:r>
            <w:r w:rsidR="007C4772" w:rsidRPr="005C40B5">
              <w:rPr>
                <w:rFonts w:asciiTheme="minorEastAsia" w:hAnsiTheme="minorEastAsia" w:cs="宋体" w:hint="eastAsia"/>
                <w:bCs/>
                <w:sz w:val="18"/>
                <w:szCs w:val="18"/>
              </w:rPr>
              <w:t>00</w:t>
            </w:r>
          </w:p>
        </w:tc>
        <w:tc>
          <w:tcPr>
            <w:tcW w:w="1134" w:type="dxa"/>
            <w:tcBorders>
              <w:top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85</w:t>
            </w:r>
            <w:r w:rsidR="007C4772" w:rsidRPr="005C40B5">
              <w:rPr>
                <w:rFonts w:asciiTheme="minorEastAsia" w:hAnsiTheme="minorEastAsia" w:cs="宋体" w:hint="eastAsia"/>
                <w:bCs/>
                <w:sz w:val="18"/>
                <w:szCs w:val="18"/>
              </w:rPr>
              <w:t>00</w:t>
            </w:r>
          </w:p>
        </w:tc>
        <w:tc>
          <w:tcPr>
            <w:tcW w:w="993" w:type="dxa"/>
            <w:tcBorders>
              <w:top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7</w:t>
            </w:r>
            <w:r w:rsidR="007C4772" w:rsidRPr="005C40B5">
              <w:rPr>
                <w:rFonts w:asciiTheme="minorEastAsia" w:hAnsiTheme="minorEastAsia" w:cs="宋体" w:hint="eastAsia"/>
                <w:bCs/>
                <w:sz w:val="18"/>
                <w:szCs w:val="18"/>
              </w:rPr>
              <w:t>500</w:t>
            </w:r>
          </w:p>
        </w:tc>
        <w:tc>
          <w:tcPr>
            <w:tcW w:w="1417" w:type="dxa"/>
            <w:vMerge/>
            <w:tcBorders>
              <w:lef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389"/>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260-275</w:t>
            </w:r>
          </w:p>
        </w:tc>
        <w:tc>
          <w:tcPr>
            <w:tcW w:w="1298" w:type="dxa"/>
            <w:tcBorders>
              <w:top w:val="single" w:sz="4" w:space="0" w:color="auto"/>
              <w:right w:val="single" w:sz="4" w:space="0" w:color="auto"/>
            </w:tcBorders>
            <w:vAlign w:val="center"/>
          </w:tcPr>
          <w:p w:rsidR="00B52DD1" w:rsidRPr="005C40B5" w:rsidRDefault="007C4772"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5</w:t>
            </w:r>
            <w:r w:rsidR="00341271" w:rsidRPr="005C40B5">
              <w:rPr>
                <w:rFonts w:asciiTheme="minorEastAsia" w:hAnsiTheme="minorEastAsia" w:cs="宋体" w:hint="eastAsia"/>
                <w:bCs/>
                <w:sz w:val="18"/>
                <w:szCs w:val="18"/>
              </w:rPr>
              <w:t>5</w:t>
            </w:r>
            <w:r w:rsidRPr="005C40B5">
              <w:rPr>
                <w:rFonts w:asciiTheme="minorEastAsia" w:hAnsiTheme="minorEastAsia" w:cs="宋体" w:hint="eastAsia"/>
                <w:bCs/>
                <w:sz w:val="18"/>
                <w:szCs w:val="18"/>
              </w:rPr>
              <w:t>00</w:t>
            </w:r>
          </w:p>
        </w:tc>
        <w:tc>
          <w:tcPr>
            <w:tcW w:w="1134" w:type="dxa"/>
            <w:tcBorders>
              <w:top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9500</w:t>
            </w:r>
          </w:p>
        </w:tc>
        <w:tc>
          <w:tcPr>
            <w:tcW w:w="993" w:type="dxa"/>
            <w:tcBorders>
              <w:top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80</w:t>
            </w:r>
            <w:r w:rsidR="007C4772" w:rsidRPr="005C40B5">
              <w:rPr>
                <w:rFonts w:asciiTheme="minorEastAsia" w:hAnsiTheme="minorEastAsia" w:cs="宋体" w:hint="eastAsia"/>
                <w:bCs/>
                <w:sz w:val="18"/>
                <w:szCs w:val="18"/>
              </w:rPr>
              <w:t>00</w:t>
            </w:r>
          </w:p>
        </w:tc>
        <w:tc>
          <w:tcPr>
            <w:tcW w:w="1417" w:type="dxa"/>
            <w:vMerge/>
            <w:tcBorders>
              <w:lef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389"/>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275-300</w:t>
            </w:r>
          </w:p>
        </w:tc>
        <w:tc>
          <w:tcPr>
            <w:tcW w:w="1298" w:type="dxa"/>
            <w:tcBorders>
              <w:top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57</w:t>
            </w:r>
            <w:r w:rsidR="007C4772" w:rsidRPr="005C40B5">
              <w:rPr>
                <w:rFonts w:asciiTheme="minorEastAsia" w:hAnsiTheme="minorEastAsia" w:cs="宋体" w:hint="eastAsia"/>
                <w:bCs/>
                <w:sz w:val="18"/>
                <w:szCs w:val="18"/>
              </w:rPr>
              <w:t>00</w:t>
            </w:r>
          </w:p>
        </w:tc>
        <w:tc>
          <w:tcPr>
            <w:tcW w:w="1134" w:type="dxa"/>
            <w:tcBorders>
              <w:top w:val="single" w:sz="4" w:space="0" w:color="auto"/>
              <w:right w:val="single" w:sz="4" w:space="0" w:color="auto"/>
            </w:tcBorders>
            <w:vAlign w:val="center"/>
          </w:tcPr>
          <w:p w:rsidR="00B52DD1" w:rsidRPr="005C40B5" w:rsidRDefault="007C4772"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10000</w:t>
            </w:r>
          </w:p>
        </w:tc>
        <w:tc>
          <w:tcPr>
            <w:tcW w:w="993" w:type="dxa"/>
            <w:tcBorders>
              <w:top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85</w:t>
            </w:r>
            <w:r w:rsidR="007C4772" w:rsidRPr="005C40B5">
              <w:rPr>
                <w:rFonts w:asciiTheme="minorEastAsia" w:hAnsiTheme="minorEastAsia" w:cs="宋体" w:hint="eastAsia"/>
                <w:bCs/>
                <w:sz w:val="18"/>
                <w:szCs w:val="18"/>
              </w:rPr>
              <w:t>0</w:t>
            </w:r>
            <w:r w:rsidRPr="005C40B5">
              <w:rPr>
                <w:rFonts w:asciiTheme="minorEastAsia" w:hAnsiTheme="minorEastAsia" w:cs="宋体" w:hint="eastAsia"/>
                <w:bCs/>
                <w:sz w:val="18"/>
                <w:szCs w:val="18"/>
              </w:rPr>
              <w:t>0</w:t>
            </w:r>
          </w:p>
        </w:tc>
        <w:tc>
          <w:tcPr>
            <w:tcW w:w="1417" w:type="dxa"/>
            <w:vMerge/>
            <w:tcBorders>
              <w:lef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389"/>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300-325</w:t>
            </w:r>
          </w:p>
        </w:tc>
        <w:tc>
          <w:tcPr>
            <w:tcW w:w="1298" w:type="dxa"/>
            <w:tcBorders>
              <w:top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61</w:t>
            </w:r>
            <w:r w:rsidR="007C4772" w:rsidRPr="005C40B5">
              <w:rPr>
                <w:rFonts w:asciiTheme="minorEastAsia" w:hAnsiTheme="minorEastAsia" w:cs="宋体" w:hint="eastAsia"/>
                <w:bCs/>
                <w:sz w:val="18"/>
                <w:szCs w:val="18"/>
              </w:rPr>
              <w:t>00</w:t>
            </w:r>
          </w:p>
        </w:tc>
        <w:tc>
          <w:tcPr>
            <w:tcW w:w="1134" w:type="dxa"/>
            <w:tcBorders>
              <w:top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10</w:t>
            </w:r>
            <w:r w:rsidR="007C4772" w:rsidRPr="005C40B5">
              <w:rPr>
                <w:rFonts w:asciiTheme="minorEastAsia" w:hAnsiTheme="minorEastAsia" w:cs="宋体" w:hint="eastAsia"/>
                <w:bCs/>
                <w:sz w:val="18"/>
                <w:szCs w:val="18"/>
              </w:rPr>
              <w:t>500</w:t>
            </w:r>
          </w:p>
        </w:tc>
        <w:tc>
          <w:tcPr>
            <w:tcW w:w="993" w:type="dxa"/>
            <w:tcBorders>
              <w:top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90</w:t>
            </w:r>
            <w:r w:rsidR="007C4772" w:rsidRPr="005C40B5">
              <w:rPr>
                <w:rFonts w:asciiTheme="minorEastAsia" w:hAnsiTheme="minorEastAsia" w:cs="宋体" w:hint="eastAsia"/>
                <w:bCs/>
                <w:sz w:val="18"/>
                <w:szCs w:val="18"/>
              </w:rPr>
              <w:t>00</w:t>
            </w:r>
          </w:p>
        </w:tc>
        <w:tc>
          <w:tcPr>
            <w:tcW w:w="1417" w:type="dxa"/>
            <w:vMerge/>
            <w:tcBorders>
              <w:lef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389"/>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325-350</w:t>
            </w:r>
          </w:p>
        </w:tc>
        <w:tc>
          <w:tcPr>
            <w:tcW w:w="1298" w:type="dxa"/>
            <w:tcBorders>
              <w:top w:val="single" w:sz="4" w:space="0" w:color="auto"/>
              <w:right w:val="single" w:sz="4" w:space="0" w:color="auto"/>
            </w:tcBorders>
            <w:vAlign w:val="center"/>
          </w:tcPr>
          <w:p w:rsidR="00B52DD1" w:rsidRPr="005C40B5" w:rsidRDefault="007C4772"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640</w:t>
            </w:r>
            <w:r w:rsidR="00341271" w:rsidRPr="005C40B5">
              <w:rPr>
                <w:rFonts w:asciiTheme="minorEastAsia" w:hAnsiTheme="minorEastAsia" w:cs="宋体" w:hint="eastAsia"/>
                <w:bCs/>
                <w:sz w:val="18"/>
                <w:szCs w:val="18"/>
              </w:rPr>
              <w:t>0</w:t>
            </w:r>
          </w:p>
        </w:tc>
        <w:tc>
          <w:tcPr>
            <w:tcW w:w="1134" w:type="dxa"/>
            <w:tcBorders>
              <w:top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107</w:t>
            </w:r>
            <w:r w:rsidR="007C4772" w:rsidRPr="005C40B5">
              <w:rPr>
                <w:rFonts w:asciiTheme="minorEastAsia" w:hAnsiTheme="minorEastAsia" w:cs="宋体" w:hint="eastAsia"/>
                <w:bCs/>
                <w:sz w:val="18"/>
                <w:szCs w:val="18"/>
              </w:rPr>
              <w:t>00</w:t>
            </w:r>
          </w:p>
        </w:tc>
        <w:tc>
          <w:tcPr>
            <w:tcW w:w="993" w:type="dxa"/>
            <w:tcBorders>
              <w:top w:val="single" w:sz="4" w:space="0" w:color="auto"/>
              <w:right w:val="single" w:sz="4" w:space="0" w:color="auto"/>
            </w:tcBorders>
            <w:vAlign w:val="center"/>
          </w:tcPr>
          <w:p w:rsidR="00B52DD1" w:rsidRPr="005C40B5" w:rsidRDefault="007C4772"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94</w:t>
            </w:r>
            <w:r w:rsidR="00341271" w:rsidRPr="005C40B5">
              <w:rPr>
                <w:rFonts w:asciiTheme="minorEastAsia" w:hAnsiTheme="minorEastAsia" w:cs="宋体" w:hint="eastAsia"/>
                <w:bCs/>
                <w:sz w:val="18"/>
                <w:szCs w:val="18"/>
              </w:rPr>
              <w:t>00</w:t>
            </w:r>
          </w:p>
        </w:tc>
        <w:tc>
          <w:tcPr>
            <w:tcW w:w="1417" w:type="dxa"/>
            <w:vMerge/>
            <w:tcBorders>
              <w:lef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389"/>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350-390</w:t>
            </w:r>
          </w:p>
        </w:tc>
        <w:tc>
          <w:tcPr>
            <w:tcW w:w="1298" w:type="dxa"/>
            <w:tcBorders>
              <w:top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67</w:t>
            </w:r>
            <w:r w:rsidR="007C4772" w:rsidRPr="005C40B5">
              <w:rPr>
                <w:rFonts w:asciiTheme="minorEastAsia" w:hAnsiTheme="minorEastAsia" w:cs="宋体" w:hint="eastAsia"/>
                <w:bCs/>
                <w:sz w:val="18"/>
                <w:szCs w:val="18"/>
              </w:rPr>
              <w:t>00</w:t>
            </w:r>
          </w:p>
        </w:tc>
        <w:tc>
          <w:tcPr>
            <w:tcW w:w="1134" w:type="dxa"/>
            <w:tcBorders>
              <w:top w:val="single" w:sz="4" w:space="0" w:color="auto"/>
              <w:right w:val="single" w:sz="4" w:space="0" w:color="auto"/>
            </w:tcBorders>
            <w:vAlign w:val="center"/>
          </w:tcPr>
          <w:p w:rsidR="00B52DD1" w:rsidRPr="005C40B5" w:rsidRDefault="00F8057C"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1130</w:t>
            </w:r>
            <w:r w:rsidR="007C4772" w:rsidRPr="005C40B5">
              <w:rPr>
                <w:rFonts w:asciiTheme="minorEastAsia" w:hAnsiTheme="minorEastAsia" w:cs="宋体" w:hint="eastAsia"/>
                <w:bCs/>
                <w:sz w:val="18"/>
                <w:szCs w:val="18"/>
              </w:rPr>
              <w:t>0</w:t>
            </w:r>
          </w:p>
        </w:tc>
        <w:tc>
          <w:tcPr>
            <w:tcW w:w="993" w:type="dxa"/>
            <w:tcBorders>
              <w:top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99</w:t>
            </w:r>
            <w:r w:rsidR="007C4772" w:rsidRPr="005C40B5">
              <w:rPr>
                <w:rFonts w:asciiTheme="minorEastAsia" w:hAnsiTheme="minorEastAsia" w:cs="宋体" w:hint="eastAsia"/>
                <w:bCs/>
                <w:sz w:val="18"/>
                <w:szCs w:val="18"/>
              </w:rPr>
              <w:t>00</w:t>
            </w:r>
          </w:p>
        </w:tc>
        <w:tc>
          <w:tcPr>
            <w:tcW w:w="1417" w:type="dxa"/>
            <w:vMerge/>
            <w:tcBorders>
              <w:lef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52" w:type="dxa"/>
            <w:vMerge/>
            <w:tcBorders>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r w:rsidR="00B52DD1" w:rsidRPr="005C40B5" w:rsidTr="007A525B">
        <w:trPr>
          <w:trHeight w:val="389"/>
        </w:trPr>
        <w:tc>
          <w:tcPr>
            <w:tcW w:w="704"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992"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vMerge/>
            <w:tcBorders>
              <w:top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686" w:type="dxa"/>
            <w:vMerge/>
            <w:tcBorders>
              <w:right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1276" w:type="dxa"/>
            <w:gridSpan w:val="2"/>
            <w:tcBorders>
              <w:top w:val="single" w:sz="4" w:space="0" w:color="auto"/>
              <w:right w:val="single" w:sz="4" w:space="0" w:color="auto"/>
            </w:tcBorders>
            <w:vAlign w:val="center"/>
          </w:tcPr>
          <w:p w:rsidR="00B52DD1" w:rsidRPr="005C40B5" w:rsidRDefault="004669D5"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390-</w:t>
            </w:r>
          </w:p>
        </w:tc>
        <w:tc>
          <w:tcPr>
            <w:tcW w:w="1298" w:type="dxa"/>
            <w:tcBorders>
              <w:top w:val="single" w:sz="4" w:space="0" w:color="auto"/>
              <w:right w:val="single" w:sz="4" w:space="0" w:color="auto"/>
            </w:tcBorders>
            <w:vAlign w:val="center"/>
          </w:tcPr>
          <w:p w:rsidR="00B52DD1" w:rsidRPr="005C40B5" w:rsidRDefault="00341271"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71</w:t>
            </w:r>
            <w:r w:rsidR="007C4772" w:rsidRPr="005C40B5">
              <w:rPr>
                <w:rFonts w:asciiTheme="minorEastAsia" w:hAnsiTheme="minorEastAsia" w:cs="宋体" w:hint="eastAsia"/>
                <w:bCs/>
                <w:sz w:val="18"/>
                <w:szCs w:val="18"/>
              </w:rPr>
              <w:t>00</w:t>
            </w:r>
          </w:p>
        </w:tc>
        <w:tc>
          <w:tcPr>
            <w:tcW w:w="1134" w:type="dxa"/>
            <w:tcBorders>
              <w:top w:val="single" w:sz="4" w:space="0" w:color="auto"/>
              <w:right w:val="single" w:sz="4" w:space="0" w:color="auto"/>
            </w:tcBorders>
            <w:vAlign w:val="center"/>
          </w:tcPr>
          <w:p w:rsidR="00B52DD1" w:rsidRPr="005C40B5" w:rsidRDefault="00F8057C"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11</w:t>
            </w:r>
            <w:r w:rsidR="007C4772" w:rsidRPr="005C40B5">
              <w:rPr>
                <w:rFonts w:asciiTheme="minorEastAsia" w:hAnsiTheme="minorEastAsia" w:cs="宋体" w:hint="eastAsia"/>
                <w:bCs/>
                <w:sz w:val="18"/>
                <w:szCs w:val="18"/>
              </w:rPr>
              <w:t>900</w:t>
            </w:r>
          </w:p>
        </w:tc>
        <w:tc>
          <w:tcPr>
            <w:tcW w:w="993" w:type="dxa"/>
            <w:tcBorders>
              <w:top w:val="single" w:sz="4" w:space="0" w:color="auto"/>
              <w:right w:val="single" w:sz="4" w:space="0" w:color="auto"/>
            </w:tcBorders>
            <w:vAlign w:val="center"/>
          </w:tcPr>
          <w:p w:rsidR="00B52DD1" w:rsidRPr="005C40B5" w:rsidRDefault="00F8057C" w:rsidP="005C40B5">
            <w:pPr>
              <w:spacing w:line="320" w:lineRule="exact"/>
              <w:jc w:val="center"/>
              <w:rPr>
                <w:rFonts w:asciiTheme="minorEastAsia" w:hAnsiTheme="minorEastAsia" w:cs="宋体"/>
                <w:bCs/>
                <w:sz w:val="18"/>
                <w:szCs w:val="18"/>
              </w:rPr>
            </w:pPr>
            <w:r w:rsidRPr="005C40B5">
              <w:rPr>
                <w:rFonts w:asciiTheme="minorEastAsia" w:hAnsiTheme="minorEastAsia" w:cs="宋体" w:hint="eastAsia"/>
                <w:bCs/>
                <w:sz w:val="18"/>
                <w:szCs w:val="18"/>
              </w:rPr>
              <w:t>1130</w:t>
            </w:r>
            <w:r w:rsidR="007C4772" w:rsidRPr="005C40B5">
              <w:rPr>
                <w:rFonts w:asciiTheme="minorEastAsia" w:hAnsiTheme="minorEastAsia" w:cs="宋体" w:hint="eastAsia"/>
                <w:bCs/>
                <w:sz w:val="18"/>
                <w:szCs w:val="18"/>
              </w:rPr>
              <w:t>0</w:t>
            </w:r>
          </w:p>
        </w:tc>
        <w:tc>
          <w:tcPr>
            <w:tcW w:w="1417" w:type="dxa"/>
            <w:vMerge/>
            <w:tcBorders>
              <w:left w:val="single" w:sz="4" w:space="0" w:color="auto"/>
              <w:bottom w:val="single" w:sz="4" w:space="0" w:color="auto"/>
            </w:tcBorders>
            <w:vAlign w:val="center"/>
          </w:tcPr>
          <w:p w:rsidR="00B52DD1" w:rsidRPr="005C40B5" w:rsidRDefault="00B52DD1" w:rsidP="005C40B5">
            <w:pPr>
              <w:spacing w:line="320" w:lineRule="exact"/>
              <w:jc w:val="center"/>
              <w:rPr>
                <w:rFonts w:asciiTheme="minorEastAsia" w:hAnsiTheme="minorEastAsia" w:cs="宋体"/>
                <w:sz w:val="18"/>
                <w:szCs w:val="18"/>
              </w:rPr>
            </w:pPr>
          </w:p>
        </w:tc>
        <w:tc>
          <w:tcPr>
            <w:tcW w:w="2552" w:type="dxa"/>
            <w:vMerge/>
            <w:tcBorders>
              <w:bottom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c>
          <w:tcPr>
            <w:tcW w:w="2693" w:type="dxa"/>
            <w:vMerge/>
            <w:tcBorders>
              <w:left w:val="single" w:sz="4" w:space="0" w:color="auto"/>
              <w:bottom w:val="single" w:sz="4" w:space="0" w:color="auto"/>
              <w:right w:val="single" w:sz="4" w:space="0" w:color="auto"/>
            </w:tcBorders>
            <w:vAlign w:val="center"/>
          </w:tcPr>
          <w:p w:rsidR="00B52DD1" w:rsidRPr="005C40B5" w:rsidRDefault="00B52DD1" w:rsidP="005C40B5">
            <w:pPr>
              <w:spacing w:line="320" w:lineRule="exact"/>
              <w:rPr>
                <w:rFonts w:asciiTheme="minorEastAsia" w:hAnsiTheme="minorEastAsia" w:cs="宋体"/>
                <w:sz w:val="18"/>
                <w:szCs w:val="18"/>
              </w:rPr>
            </w:pPr>
          </w:p>
        </w:tc>
      </w:tr>
    </w:tbl>
    <w:p w:rsidR="00384FEA" w:rsidRPr="00384FEA" w:rsidRDefault="00384FEA" w:rsidP="00384FEA">
      <w:pPr>
        <w:widowControl/>
        <w:shd w:val="clear" w:color="auto" w:fill="FFFFFF"/>
        <w:spacing w:line="480" w:lineRule="atLeast"/>
        <w:ind w:firstLine="480"/>
        <w:textAlignment w:val="top"/>
        <w:rPr>
          <w:rFonts w:asciiTheme="minorEastAsia" w:hAnsiTheme="minorEastAsia" w:cs="宋体"/>
          <w:kern w:val="0"/>
          <w:sz w:val="28"/>
          <w:szCs w:val="32"/>
        </w:rPr>
      </w:pPr>
      <w:bookmarkStart w:id="0" w:name="_GoBack"/>
      <w:r w:rsidRPr="00384FEA">
        <w:rPr>
          <w:rFonts w:asciiTheme="minorEastAsia" w:hAnsiTheme="minorEastAsia" w:cs="宋体"/>
          <w:bCs/>
          <w:kern w:val="0"/>
          <w:sz w:val="28"/>
          <w:szCs w:val="32"/>
          <w:bdr w:val="none" w:sz="0" w:space="0" w:color="auto" w:frame="1"/>
        </w:rPr>
        <w:t>注：1.实行政府指导价的收费应以本清单公示的收费标准为上限，各收费主体可在不超过上限收费标准的范围内自主制定具体收费标准。</w:t>
      </w:r>
    </w:p>
    <w:p w:rsidR="00384FEA" w:rsidRPr="00384FEA" w:rsidRDefault="00384FEA" w:rsidP="00384FEA">
      <w:pPr>
        <w:widowControl/>
        <w:shd w:val="clear" w:color="auto" w:fill="FFFFFF"/>
        <w:spacing w:line="480" w:lineRule="atLeast"/>
        <w:ind w:firstLine="480"/>
        <w:textAlignment w:val="top"/>
        <w:rPr>
          <w:rFonts w:asciiTheme="minorEastAsia" w:hAnsiTheme="minorEastAsia" w:cs="宋体" w:hint="eastAsia"/>
          <w:kern w:val="0"/>
          <w:sz w:val="28"/>
          <w:szCs w:val="32"/>
        </w:rPr>
      </w:pPr>
      <w:r w:rsidRPr="00384FEA">
        <w:rPr>
          <w:rFonts w:asciiTheme="minorEastAsia" w:hAnsiTheme="minorEastAsia" w:cs="宋体"/>
          <w:bCs/>
          <w:kern w:val="0"/>
          <w:sz w:val="28"/>
          <w:szCs w:val="32"/>
          <w:bdr w:val="none" w:sz="0" w:space="0" w:color="auto" w:frame="1"/>
        </w:rPr>
        <w:t>2.根据交通运输部、发展改革委《关于阶段性降低港口收费标准等事项的通知》交水发【2020】33号）和财政部、交通运输部《关于减免港口建设费和船舶油污损害赔偿基金的公告》（2020年第14号）文件要求，2020年3月1日至2020年6月30日，免收进出口货物港口建设费，将货物港务费、港口设施保安费两项政府定价收费标准降低20%，取消非油轮货船强制应急响应服务及收费，减半征收船舶油污损害赔偿基金。</w:t>
      </w:r>
    </w:p>
    <w:bookmarkEnd w:id="0"/>
    <w:p w:rsidR="00B52DD1" w:rsidRPr="00384FEA" w:rsidRDefault="00B52DD1" w:rsidP="00384FEA">
      <w:pPr>
        <w:rPr>
          <w:rFonts w:asciiTheme="minorEastAsia" w:hAnsiTheme="minorEastAsia" w:cs="仿宋_GB2312"/>
          <w:sz w:val="28"/>
          <w:szCs w:val="32"/>
        </w:rPr>
      </w:pPr>
    </w:p>
    <w:sectPr w:rsidR="00B52DD1" w:rsidRPr="00384FEA" w:rsidSect="001630D7">
      <w:footerReference w:type="default" r:id="rId7"/>
      <w:pgSz w:w="16783" w:h="11850" w:orient="landscape"/>
      <w:pgMar w:top="851" w:right="851" w:bottom="851" w:left="851"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27A" w:rsidRDefault="007F027A">
      <w:r>
        <w:separator/>
      </w:r>
    </w:p>
  </w:endnote>
  <w:endnote w:type="continuationSeparator" w:id="0">
    <w:p w:rsidR="007F027A" w:rsidRDefault="007F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DD1" w:rsidRDefault="00F44FB5">
    <w:pPr>
      <w:pStyle w:val="a3"/>
      <w:jc w:val="right"/>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 cy="139700"/>
                      </a:xfrm>
                      <a:prstGeom prst="rect">
                        <a:avLst/>
                      </a:prstGeom>
                      <a:noFill/>
                      <a:ln w="6350">
                        <a:noFill/>
                      </a:ln>
                      <a:effectLst/>
                    </wps:spPr>
                    <wps:txbx>
                      <w:txbxContent>
                        <w:p w:rsidR="00B52DD1" w:rsidRDefault="001630D7">
                          <w:pPr>
                            <w:pStyle w:val="a3"/>
                            <w:jc w:val="right"/>
                          </w:pPr>
                          <w:r>
                            <w:fldChar w:fldCharType="begin"/>
                          </w:r>
                          <w:r w:rsidR="004669D5">
                            <w:instrText xml:space="preserve"> PAGE   \* MERGEFORMAT </w:instrText>
                          </w:r>
                          <w:r>
                            <w:fldChar w:fldCharType="separate"/>
                          </w:r>
                          <w:r w:rsidR="00384FEA">
                            <w:rPr>
                              <w:noProof/>
                            </w:rPr>
                            <w:t>- 5 -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14.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" filled="f" stroked="f" strokeweight=".5pt">
              <v:path arrowok="t"/>
              <v:textbox style="mso-fit-shape-to-text:t" inset="0,0,0,0">
                <w:txbxContent>
                  <w:p w:rsidR="00B52DD1" w:rsidRDefault="001630D7">
                    <w:pPr>
                      <w:pStyle w:val="a3"/>
                      <w:jc w:val="right"/>
                    </w:pPr>
                    <w:r>
                      <w:fldChar w:fldCharType="begin"/>
                    </w:r>
                    <w:r w:rsidR="004669D5">
                      <w:instrText xml:space="preserve"> PAGE   \* MERGEFORMAT </w:instrText>
                    </w:r>
                    <w:r>
                      <w:fldChar w:fldCharType="separate"/>
                    </w:r>
                    <w:r w:rsidR="00384FEA">
                      <w:rPr>
                        <w:noProof/>
                      </w:rPr>
                      <w:t>- 5 -</w:t>
                    </w:r>
                    <w:r>
                      <w:fldChar w:fldCharType="end"/>
                    </w:r>
                  </w:p>
                </w:txbxContent>
              </v:textbox>
              <w10:wrap anchorx="margin"/>
            </v:shape>
          </w:pict>
        </mc:Fallback>
      </mc:AlternateContent>
    </w:r>
  </w:p>
  <w:p w:rsidR="00B52DD1" w:rsidRDefault="00B52DD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27A" w:rsidRDefault="007F027A">
      <w:r>
        <w:separator/>
      </w:r>
    </w:p>
  </w:footnote>
  <w:footnote w:type="continuationSeparator" w:id="0">
    <w:p w:rsidR="007F027A" w:rsidRDefault="007F0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C95237"/>
    <w:rsid w:val="000463B3"/>
    <w:rsid w:val="000F72ED"/>
    <w:rsid w:val="0010508A"/>
    <w:rsid w:val="00154900"/>
    <w:rsid w:val="001630D7"/>
    <w:rsid w:val="00183427"/>
    <w:rsid w:val="001A48CB"/>
    <w:rsid w:val="00216B52"/>
    <w:rsid w:val="00225577"/>
    <w:rsid w:val="00257405"/>
    <w:rsid w:val="0026134E"/>
    <w:rsid w:val="003034B4"/>
    <w:rsid w:val="00341271"/>
    <w:rsid w:val="003428A1"/>
    <w:rsid w:val="00384FEA"/>
    <w:rsid w:val="00401788"/>
    <w:rsid w:val="004669D5"/>
    <w:rsid w:val="00564B99"/>
    <w:rsid w:val="005B5AFC"/>
    <w:rsid w:val="005C40B5"/>
    <w:rsid w:val="00634AD1"/>
    <w:rsid w:val="006361F6"/>
    <w:rsid w:val="006A5D63"/>
    <w:rsid w:val="00794E2C"/>
    <w:rsid w:val="007A525B"/>
    <w:rsid w:val="007C4772"/>
    <w:rsid w:val="007F027A"/>
    <w:rsid w:val="0080278A"/>
    <w:rsid w:val="008A2723"/>
    <w:rsid w:val="008A6466"/>
    <w:rsid w:val="00910C32"/>
    <w:rsid w:val="0095464A"/>
    <w:rsid w:val="00954AA6"/>
    <w:rsid w:val="00957741"/>
    <w:rsid w:val="00A317B5"/>
    <w:rsid w:val="00A71029"/>
    <w:rsid w:val="00B10AAD"/>
    <w:rsid w:val="00B13350"/>
    <w:rsid w:val="00B52DD1"/>
    <w:rsid w:val="00B54A2A"/>
    <w:rsid w:val="00B960C8"/>
    <w:rsid w:val="00BA6FA5"/>
    <w:rsid w:val="00BF5A69"/>
    <w:rsid w:val="00C1765D"/>
    <w:rsid w:val="00C404F5"/>
    <w:rsid w:val="00C62A8B"/>
    <w:rsid w:val="00C873C7"/>
    <w:rsid w:val="00CB7CFD"/>
    <w:rsid w:val="00CC396D"/>
    <w:rsid w:val="00D660CF"/>
    <w:rsid w:val="00DD56C2"/>
    <w:rsid w:val="00E2604B"/>
    <w:rsid w:val="00E34310"/>
    <w:rsid w:val="00EE5D06"/>
    <w:rsid w:val="00F44FB5"/>
    <w:rsid w:val="00F577C5"/>
    <w:rsid w:val="00F8057C"/>
    <w:rsid w:val="00F96A4E"/>
    <w:rsid w:val="03D6425B"/>
    <w:rsid w:val="04D5637C"/>
    <w:rsid w:val="065F5E83"/>
    <w:rsid w:val="0B6964DB"/>
    <w:rsid w:val="0D86113E"/>
    <w:rsid w:val="0D92714F"/>
    <w:rsid w:val="109F6DD2"/>
    <w:rsid w:val="1E736EF3"/>
    <w:rsid w:val="28054826"/>
    <w:rsid w:val="3179263A"/>
    <w:rsid w:val="36C95237"/>
    <w:rsid w:val="3AFD53D4"/>
    <w:rsid w:val="40F55A1F"/>
    <w:rsid w:val="414C5318"/>
    <w:rsid w:val="415470BD"/>
    <w:rsid w:val="481A62D8"/>
    <w:rsid w:val="4C0672D6"/>
    <w:rsid w:val="4E2C69CB"/>
    <w:rsid w:val="4FEC0515"/>
    <w:rsid w:val="5A3E2351"/>
    <w:rsid w:val="5E3335A6"/>
    <w:rsid w:val="604B148A"/>
    <w:rsid w:val="654F59C5"/>
    <w:rsid w:val="69341E28"/>
    <w:rsid w:val="706E0500"/>
    <w:rsid w:val="70E1083F"/>
    <w:rsid w:val="764F47A9"/>
    <w:rsid w:val="7D91028E"/>
    <w:rsid w:val="7E9E07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126D26-0541-41FC-B860-E40ABA4D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pPr>
      <w:spacing w:before="100" w:beforeAutospacing="1" w:after="100" w:afterAutospacing="1"/>
      <w:jc w:val="left"/>
    </w:pPr>
    <w:rPr>
      <w:rFonts w:cs="Times New Roman"/>
      <w:kern w:val="0"/>
      <w:sz w:val="24"/>
    </w:rPr>
  </w:style>
  <w:style w:type="character" w:styleId="a6">
    <w:name w:val="Strong"/>
    <w:basedOn w:val="a0"/>
    <w:uiPriority w:val="22"/>
    <w:qFormat/>
    <w:rsid w:val="00384F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35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623</Words>
  <Characters>3555</Characters>
  <Application>Microsoft Office Word</Application>
  <DocSecurity>0</DocSecurity>
  <Lines>29</Lines>
  <Paragraphs>8</Paragraphs>
  <ScaleCrop>false</ScaleCrop>
  <Company>Microsoft</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Tina Zhang(张婷婷3723)</cp:lastModifiedBy>
  <cp:revision>5</cp:revision>
  <cp:lastPrinted>2019-08-05T01:27:00Z</cp:lastPrinted>
  <dcterms:created xsi:type="dcterms:W3CDTF">2019-08-05T02:46:00Z</dcterms:created>
  <dcterms:modified xsi:type="dcterms:W3CDTF">2020-04-27T10:07:00Z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