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  <w:t>龙眼港船代收费目录清单</w:t>
      </w:r>
    </w:p>
    <w:tbl>
      <w:tblPr>
        <w:tblStyle w:val="3"/>
        <w:tblpPr w:leftFromText="180" w:rightFromText="180" w:vertAnchor="text" w:horzAnchor="page" w:tblpX="1014" w:tblpY="249"/>
        <w:tblOverlap w:val="never"/>
        <w:tblW w:w="1394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4"/>
        <w:gridCol w:w="1425"/>
        <w:gridCol w:w="2355"/>
        <w:gridCol w:w="2280"/>
        <w:gridCol w:w="2310"/>
        <w:gridCol w:w="2130"/>
        <w:gridCol w:w="20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序号</w:t>
            </w:r>
          </w:p>
        </w:tc>
        <w:tc>
          <w:tcPr>
            <w:tcW w:w="142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收费</w:t>
            </w:r>
          </w:p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主体</w:t>
            </w:r>
          </w:p>
        </w:tc>
        <w:tc>
          <w:tcPr>
            <w:tcW w:w="2355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项目名称</w:t>
            </w:r>
          </w:p>
        </w:tc>
        <w:tc>
          <w:tcPr>
            <w:tcW w:w="22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收费标准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计价单位</w:t>
            </w:r>
          </w:p>
        </w:tc>
        <w:tc>
          <w:tcPr>
            <w:tcW w:w="213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服务内容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32"/>
                <w:szCs w:val="32"/>
                <w:shd w:val="clear" w:color="auto" w:fill="FFFFFF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  <w:t>备　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1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龙眼船代</w:t>
            </w:r>
          </w:p>
        </w:tc>
        <w:tc>
          <w:tcPr>
            <w:tcW w:w="23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船舶代理费</w:t>
            </w:r>
          </w:p>
        </w:tc>
        <w:tc>
          <w:tcPr>
            <w:tcW w:w="22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0.8*船舶净吨（不足2000净吨，按2000净吨计收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航次</w:t>
            </w:r>
          </w:p>
        </w:tc>
        <w:tc>
          <w:tcPr>
            <w:tcW w:w="213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办理进出境手续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船舶代理费（件杂货）</w:t>
            </w:r>
          </w:p>
        </w:tc>
        <w:tc>
          <w:tcPr>
            <w:tcW w:w="22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0.8*船舶净吨*2+3.17*货量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航次</w:t>
            </w:r>
          </w:p>
        </w:tc>
        <w:tc>
          <w:tcPr>
            <w:tcW w:w="213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办理进出境手续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25" w:type="dxa"/>
            <w:vMerge w:val="continue"/>
            <w:tcBorders>
              <w:bottom w:val="nil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船舶代理费（散货）</w:t>
            </w:r>
          </w:p>
        </w:tc>
        <w:tc>
          <w:tcPr>
            <w:tcW w:w="228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0.8*船舶净吨*2+3.17*货量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航次</w:t>
            </w:r>
          </w:p>
        </w:tc>
        <w:tc>
          <w:tcPr>
            <w:tcW w:w="2130" w:type="dxa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办理进出境手续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龙眼船代</w:t>
            </w:r>
          </w:p>
        </w:tc>
        <w:tc>
          <w:tcPr>
            <w:tcW w:w="23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更换船员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200元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人次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办理上下船手续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备件通关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600元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票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备件代理报关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换单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500元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票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提货单打印及放货服务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3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龙眼船代</w:t>
            </w:r>
          </w:p>
        </w:tc>
        <w:tc>
          <w:tcPr>
            <w:tcW w:w="23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20尺集装箱代理费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40元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TEU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办理集装箱手续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40尺集装箱代理费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50元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FEU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办理集装箱手续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空箱代理费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20元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TEU/FEU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办理空箱手续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旅客代理费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船票收入*2%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人次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办理旅客手续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EDI传输费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300元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航次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发送舱单数据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Merge w:val="restart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4</w:t>
            </w:r>
          </w:p>
        </w:tc>
        <w:tc>
          <w:tcPr>
            <w:tcW w:w="1425" w:type="dxa"/>
            <w:vMerge w:val="restart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龙眼船代</w:t>
            </w:r>
          </w:p>
        </w:tc>
        <w:tc>
          <w:tcPr>
            <w:tcW w:w="23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邀请函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900元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人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代理服务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物料报关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货值10%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票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代理报关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签证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600元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人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代理服务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交通费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300元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威海机场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代理服务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日间路况良好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交通费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1200元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青岛机场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代理报关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日间路况良好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394" w:type="dxa"/>
            <w:vMerge w:val="continue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1425" w:type="dxa"/>
            <w:vMerge w:val="continue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</w:p>
        </w:tc>
        <w:tc>
          <w:tcPr>
            <w:tcW w:w="235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交通费</w:t>
            </w:r>
          </w:p>
        </w:tc>
        <w:tc>
          <w:tcPr>
            <w:tcW w:w="228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1000元</w:t>
            </w:r>
          </w:p>
        </w:tc>
        <w:tc>
          <w:tcPr>
            <w:tcW w:w="23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烟台机场</w:t>
            </w:r>
          </w:p>
        </w:tc>
        <w:tc>
          <w:tcPr>
            <w:tcW w:w="213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代理服务</w:t>
            </w:r>
          </w:p>
        </w:tc>
        <w:tc>
          <w:tcPr>
            <w:tcW w:w="20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kern w:val="0"/>
                <w:sz w:val="24"/>
                <w:shd w:val="clear" w:color="auto" w:fill="FFFFFF"/>
                <w:lang w:val="en-US" w:eastAsia="zh-CN"/>
              </w:rPr>
              <w:t>日间路况良好</w:t>
            </w:r>
          </w:p>
        </w:tc>
      </w:tr>
    </w:tbl>
    <w:p>
      <w:pPr>
        <w:jc w:val="both"/>
        <w:rPr>
          <w:rFonts w:hint="eastAsia" w:ascii="方正仿宋_GBK" w:eastAsia="方正仿宋_GBK"/>
          <w:szCs w:val="32"/>
          <w:lang w:eastAsia="zh-CN"/>
        </w:rPr>
      </w:pPr>
      <w:r>
        <w:rPr>
          <w:rFonts w:hint="eastAsia" w:ascii="方正仿宋_GBK" w:eastAsia="方正仿宋_GBK"/>
          <w:szCs w:val="32"/>
          <w:lang w:eastAsia="zh-CN"/>
        </w:rPr>
        <w:t>注：1.行政事业性收费、政府性基金、实行政府定价（含政府指导价）的经营服务性收费适用本表。</w:t>
      </w:r>
    </w:p>
    <w:p>
      <w:pPr>
        <w:jc w:val="both"/>
        <w:rPr>
          <w:rFonts w:hint="eastAsia" w:ascii="方正仿宋_GBK" w:eastAsia="方正仿宋_GBK"/>
          <w:szCs w:val="32"/>
          <w:lang w:eastAsia="zh-CN"/>
        </w:rPr>
      </w:pPr>
      <w:r>
        <w:rPr>
          <w:rFonts w:hint="eastAsia" w:ascii="方正仿宋_GBK" w:eastAsia="方正仿宋_GBK"/>
          <w:szCs w:val="32"/>
          <w:lang w:eastAsia="zh-CN"/>
        </w:rPr>
        <w:t xml:space="preserve">    2.收费形式是指该项收费是属于行政事业性收费、政府性基金或经营服务性收费。其中，属于经营服务性收费的项目，按实际情况分别填写“政府定价”或“政府指导价”。</w:t>
      </w:r>
    </w:p>
    <w:p>
      <w:pPr>
        <w:jc w:val="both"/>
        <w:rPr>
          <w:rFonts w:hint="eastAsia" w:ascii="方正仿宋_GBK" w:eastAsia="方正仿宋_GBK"/>
          <w:szCs w:val="32"/>
          <w:lang w:eastAsia="zh-CN"/>
        </w:rPr>
      </w:pPr>
      <w:r>
        <w:rPr>
          <w:rFonts w:hint="eastAsia" w:ascii="方正仿宋_GBK" w:eastAsia="方正仿宋_GBK"/>
          <w:szCs w:val="32"/>
          <w:lang w:eastAsia="zh-CN"/>
        </w:rPr>
        <w:t xml:space="preserve">    3.在收费标准中应注明进口或出口。</w:t>
      </w:r>
      <w:bookmarkStart w:id="0" w:name="_GoBack"/>
      <w:bookmarkEnd w:id="0"/>
    </w:p>
    <w:p>
      <w:pPr>
        <w:jc w:val="both"/>
        <w:rPr>
          <w:rFonts w:hint="eastAsia" w:ascii="方正仿宋_GBK" w:eastAsia="方正仿宋_GBK"/>
          <w:szCs w:val="32"/>
          <w:lang w:eastAsia="zh-CN"/>
        </w:rPr>
      </w:pPr>
      <w:r>
        <w:rPr>
          <w:rFonts w:hint="eastAsia" w:ascii="方正仿宋_GBK" w:eastAsia="方正仿宋_GBK"/>
          <w:szCs w:val="32"/>
          <w:lang w:eastAsia="zh-CN"/>
        </w:rPr>
        <w:t xml:space="preserve">    4.项目名称有增加或者已列项目在本口岸不收取的，可以增删。</w:t>
      </w:r>
    </w:p>
    <w:p>
      <w:pPr>
        <w:ind w:firstLine="420" w:firstLineChars="200"/>
      </w:pPr>
      <w:r>
        <w:rPr>
          <w:rFonts w:hint="eastAsia" w:ascii="方正仿宋_GBK" w:eastAsia="方正仿宋_GBK"/>
          <w:szCs w:val="32"/>
          <w:lang w:eastAsia="zh-CN"/>
        </w:rPr>
        <w:t>5.服务内容、收费形式及依据供各地填写时参考，不准确的地方可以修改。没有的要补充完善。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096697"/>
    <w:rsid w:val="1F740BA8"/>
    <w:rsid w:val="55BA2B0C"/>
    <w:rsid w:val="6D535020"/>
    <w:rsid w:val="7D096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方正小标宋_GBK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Office_10.1.0.7669_F1E327BC-269C-435d-A152-05C5408002CA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2018-11-15T07:04:00Z</dcterms:created>
  <dc:creator>Administrator</dc:creator>
  <cp:lastModifiedBy>Administrator</cp:lastModifiedBy>
  <dcterms:modified xsi:type="dcterms:W3CDTF">2018-11-26T02:14:28Z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